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11353-2024-QEO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392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广东星讯未来信息科技有限公司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780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郭宣丽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2025-N1EMS-1407571</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郭宣丽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2025-N1OHSMS-1407571</w:t>
            </w:r>
          </w:p>
        </w:tc>
        <w:tc>
          <w:tcPr>
            <w:tcW w:w="3145" w:type="dxa"/>
            <w:vAlign w:val="center"/>
          </w:tcPr>
          <w:p w:rsidR="001F0A49">
            <w:pPr>
              <w:spacing w:line="360" w:lineRule="auto"/>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r>
              <w:t>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2025年11月20日上午至2025年11月21日上午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广州市天河区元岗路310号之八303室</w:t>
      </w:r>
    </w:p>
    <w:p w:rsidR="001F0A49">
      <w:pPr>
        <w:spacing w:line="360" w:lineRule="auto"/>
        <w:ind w:firstLine="420" w:firstLineChars="200"/>
      </w:pPr>
      <w:r>
        <w:rPr>
          <w:rFonts w:hint="eastAsia"/>
        </w:rPr>
        <w:t>办公地址：</w:t>
      </w:r>
      <w:r>
        <w:rPr>
          <w:rFonts w:hint="eastAsia"/>
        </w:rPr>
        <w:t>广州市天河区元岗路310号之八303室</w:t>
      </w:r>
    </w:p>
    <w:p w:rsidR="001F0A49">
      <w:pPr>
        <w:spacing w:line="360" w:lineRule="auto"/>
        <w:ind w:firstLine="420" w:firstLineChars="200"/>
      </w:pPr>
      <w:r>
        <w:rPr>
          <w:rFonts w:hint="eastAsia"/>
        </w:rPr>
        <w:t>经营地址：</w:t>
      </w:r>
      <w:bookmarkStart w:id="12" w:name="生产地址"/>
      <w:bookmarkEnd w:id="12"/>
      <w:r>
        <w:rPr>
          <w:rFonts w:hint="eastAsia"/>
        </w:rPr>
        <w:t>广州市天河区元岗路310号之八303室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广东星讯未来信息科技有限公司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692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