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20765-2024-QEO</w:t>
      </w:r>
    </w:p>
    <w:p w14:paraId="1DFE85DD">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14:paraId="1306E751">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14:paraId="164341B9">
            <w:pPr>
              <w:snapToGrid w:val="0"/>
              <w:spacing w:line="360" w:lineRule="auto"/>
              <w:jc w:val="left"/>
              <w:rPr>
                <w:rFonts w:asciiTheme="minorEastAsia" w:hAnsiTheme="minorEastAsia" w:eastAsiaTheme="minorEastAsia"/>
                <w:bCs/>
                <w:color w:val="000000" w:themeColor="text1"/>
                <w:sz w:val="21"/>
                <w:szCs w:val="21"/>
              </w:rPr>
            </w:pPr>
            <w:bookmarkStart w:id="1" w:name="组织名称"/>
            <w:bookmarkEnd w:id="1"/>
            <w:r>
              <w:rPr>
                <w:rFonts w:hint="eastAsia" w:asciiTheme="minorEastAsia" w:hAnsiTheme="minorEastAsia" w:eastAsiaTheme="minorEastAsia"/>
                <w:bCs/>
                <w:color w:val="000000" w:themeColor="text1"/>
                <w:sz w:val="21"/>
                <w:szCs w:val="21"/>
              </w:rPr>
              <w:t>北京启邦能源有限公司</w:t>
            </w:r>
          </w:p>
        </w:tc>
        <w:tc>
          <w:tcPr>
            <w:tcW w:w="1276" w:type="dxa"/>
            <w:gridSpan w:val="2"/>
            <w:vAlign w:val="center"/>
          </w:tcPr>
          <w:p w14:paraId="2212B314">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14:paraId="38D4C6BE">
            <w:pPr>
              <w:snapToGrid w:val="0"/>
              <w:spacing w:line="360" w:lineRule="auto"/>
              <w:jc w:val="center"/>
              <w:rPr>
                <w:rFonts w:asciiTheme="minorEastAsia" w:hAnsiTheme="minorEastAsia" w:eastAsiaTheme="minorEastAsia"/>
                <w:bCs/>
                <w:color w:val="000000" w:themeColor="text1"/>
                <w:sz w:val="21"/>
                <w:szCs w:val="21"/>
              </w:rPr>
            </w:pPr>
            <w:bookmarkStart w:id="2" w:name="总组长"/>
            <w:bookmarkEnd w:id="2"/>
            <w:r>
              <w:rPr>
                <w:rFonts w:hint="eastAsia" w:asciiTheme="minorEastAsia" w:hAnsiTheme="minorEastAsia" w:eastAsiaTheme="minorEastAsia"/>
                <w:bCs/>
                <w:color w:val="000000" w:themeColor="text1"/>
                <w:sz w:val="21"/>
                <w:szCs w:val="21"/>
              </w:rPr>
              <w:t>张锐</w:t>
            </w:r>
          </w:p>
        </w:tc>
      </w:tr>
      <w:tr w14:paraId="6FB1F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14:paraId="59E5A5CD">
            <w:pPr>
              <w:snapToGrid w:val="0"/>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91110109MA01MWM72W</w:t>
            </w:r>
          </w:p>
        </w:tc>
        <w:tc>
          <w:tcPr>
            <w:tcW w:w="1276" w:type="dxa"/>
            <w:gridSpan w:val="2"/>
            <w:vAlign w:val="center"/>
          </w:tcPr>
          <w:p w14:paraId="4FDE72F6">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14:paraId="4B4CD5F3">
            <w:pPr>
              <w:snapToGrid w:val="0"/>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E:未认可,O:未认可,EC:未认可</w:t>
            </w:r>
          </w:p>
        </w:tc>
      </w:tr>
      <w:tr w14:paraId="006E0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2"/>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2"/>
              <w:spacing w:line="276" w:lineRule="auto"/>
              <w:ind w:firstLine="0"/>
              <w:rPr>
                <w:bCs/>
                <w:sz w:val="21"/>
                <w:szCs w:val="21"/>
              </w:rPr>
            </w:pPr>
            <w:r>
              <w:rPr>
                <w:rFonts w:hint="eastAsia"/>
                <w:bCs/>
                <w:color w:val="000000" w:themeColor="text1"/>
                <w:spacing w:val="-2"/>
                <w:sz w:val="21"/>
                <w:szCs w:val="21"/>
              </w:rPr>
              <w:t xml:space="preserve">□初审        □再认证  </w:t>
            </w:r>
          </w:p>
          <w:p w14:paraId="625D0BDA">
            <w:pPr>
              <w:pStyle w:val="2"/>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14:paraId="705B7A81">
            <w:pPr>
              <w:pStyle w:val="2"/>
              <w:spacing w:line="276" w:lineRule="auto"/>
              <w:ind w:firstLine="0"/>
              <w:rPr>
                <w:rFonts w:hint="eastAsia"/>
                <w:bCs/>
                <w:color w:val="000000" w:themeColor="text1"/>
                <w:spacing w:val="-2"/>
                <w:sz w:val="21"/>
                <w:szCs w:val="21"/>
              </w:rPr>
            </w:pPr>
          </w:p>
        </w:tc>
      </w:tr>
      <w:tr w14:paraId="73C09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14:paraId="1D773CB3">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0412E909">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3242B86C">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5ADFE269">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5B6F13B3">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55F02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北京启邦能源有限公司</w:t>
            </w:r>
          </w:p>
          <w:p w14:paraId="23816A39">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6E903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北京市门头沟区石龙经济开发区永安路20号3号楼A-7500室</w:t>
            </w:r>
          </w:p>
          <w:p w14:paraId="6BD15B92">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6C07F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3786AEF6">
            <w:pPr>
              <w:snapToGrid w:val="0"/>
              <w:spacing w:line="0" w:lineRule="atLeast"/>
              <w:jc w:val="left"/>
              <w:rPr>
                <w:rFonts w:hint="eastAsia"/>
                <w:sz w:val="21"/>
                <w:szCs w:val="21"/>
              </w:rPr>
            </w:pPr>
            <w:r>
              <w:rPr>
                <w:rFonts w:hint="eastAsia"/>
                <w:sz w:val="21"/>
                <w:szCs w:val="21"/>
              </w:rPr>
              <w:t>北京市昌平区回龙观国风美唐二期21-2-1503</w:t>
            </w:r>
          </w:p>
          <w:p w14:paraId="742A3621">
            <w:pPr>
              <w:snapToGrid w:val="0"/>
              <w:spacing w:line="0" w:lineRule="atLeast"/>
              <w:jc w:val="left"/>
              <w:rPr>
                <w:rFonts w:hint="eastAsia"/>
                <w:sz w:val="21"/>
                <w:szCs w:val="21"/>
              </w:rPr>
            </w:pPr>
            <w:bookmarkStart w:id="5" w:name="_GoBack"/>
            <w:bookmarkEnd w:id="5"/>
            <w:r>
              <w:rPr>
                <w:rFonts w:hint="eastAsia"/>
                <w:sz w:val="21"/>
                <w:szCs w:val="21"/>
              </w:rPr>
              <w:t>大兴航天精密光机电与先进信息技术产业园区建设项目--钢结构吊装工程 北京市大兴区黄村镇</w:t>
            </w:r>
          </w:p>
          <w:p w14:paraId="74156715">
            <w:pPr>
              <w:snapToGrid w:val="0"/>
              <w:spacing w:line="0" w:lineRule="atLeast"/>
              <w:jc w:val="left"/>
              <w:rPr>
                <w:bCs/>
                <w:sz w:val="21"/>
                <w:szCs w:val="21"/>
              </w:rPr>
            </w:pPr>
            <w:r>
              <w:rPr>
                <w:rFonts w:hint="eastAsia" w:cs="Arial"/>
                <w:bCs/>
                <w:sz w:val="21"/>
                <w:szCs w:val="21"/>
              </w:rPr>
              <w:t>Production and operation address：</w:t>
            </w:r>
          </w:p>
        </w:tc>
      </w:tr>
      <w:tr w14:paraId="3175D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E:资质范围内的特种工程(特殊设备起重吊装)施工;资质范围内起重机械的租赁服务所涉及场所的相关环境管理活动</w:t>
            </w:r>
          </w:p>
          <w:p w14:paraId="421E2C84">
            <w:pPr>
              <w:snapToGrid w:val="0"/>
              <w:spacing w:line="0" w:lineRule="atLeast"/>
              <w:jc w:val="left"/>
              <w:rPr>
                <w:rFonts w:hint="eastAsia"/>
                <w:sz w:val="21"/>
                <w:szCs w:val="21"/>
                <w:lang w:val="en-GB"/>
              </w:rPr>
            </w:pPr>
            <w:r>
              <w:rPr>
                <w:rFonts w:hint="eastAsia"/>
                <w:sz w:val="21"/>
                <w:szCs w:val="21"/>
                <w:lang w:val="en-GB"/>
              </w:rPr>
              <w:t>O:资质范围内的特种工程(特殊设备起重吊装)施工;资质范围内起重机械的租赁服务所涉及场所的相关职业健康安全管理活动</w:t>
            </w:r>
          </w:p>
          <w:p w14:paraId="0325DA6C">
            <w:pPr>
              <w:snapToGrid w:val="0"/>
              <w:spacing w:line="0" w:lineRule="atLeast"/>
              <w:jc w:val="left"/>
              <w:rPr>
                <w:rFonts w:hint="eastAsia"/>
                <w:sz w:val="21"/>
                <w:szCs w:val="21"/>
                <w:lang w:val="en-GB"/>
              </w:rPr>
            </w:pPr>
            <w:r>
              <w:rPr>
                <w:rFonts w:hint="eastAsia"/>
                <w:sz w:val="21"/>
                <w:szCs w:val="21"/>
                <w:lang w:val="en-GB"/>
              </w:rPr>
              <w:t>Q:资质范围内的特种工程(特殊设备起重吊装)施工;资质范围内起重机械的租赁服务</w:t>
            </w:r>
          </w:p>
          <w:p w14:paraId="140392E0">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北京启邦能源有限公司</w:t>
            </w:r>
          </w:p>
          <w:p w14:paraId="0429345C">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676CF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北京市门头沟区石龙经济开发区永安路20号3号楼A-7500室</w:t>
            </w:r>
          </w:p>
          <w:p w14:paraId="482D2A46">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54D05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北京市门头沟区石龙经济开发区永安路20号3号楼A-7500室</w:t>
            </w:r>
          </w:p>
          <w:p w14:paraId="19A06FCA">
            <w:pPr>
              <w:snapToGrid w:val="0"/>
              <w:spacing w:line="0" w:lineRule="atLeast"/>
              <w:jc w:val="left"/>
              <w:rPr>
                <w:rFonts w:hint="eastAsia"/>
                <w:sz w:val="21"/>
                <w:szCs w:val="21"/>
              </w:rPr>
            </w:pPr>
            <w:r>
              <w:rPr>
                <w:rFonts w:hint="eastAsia"/>
                <w:sz w:val="21"/>
                <w:szCs w:val="21"/>
              </w:rPr>
              <w:t>大兴航天精密光机电与先进信息技术产业园区建设项目--钢结构吊装工程 北京市大兴区黄村镇</w:t>
            </w:r>
          </w:p>
          <w:p w14:paraId="16CDD03C">
            <w:pPr>
              <w:snapToGrid w:val="0"/>
              <w:spacing w:line="0" w:lineRule="atLeast"/>
              <w:jc w:val="left"/>
              <w:rPr>
                <w:bCs/>
                <w:sz w:val="21"/>
                <w:szCs w:val="21"/>
              </w:rPr>
            </w:pPr>
            <w:r>
              <w:rPr>
                <w:rFonts w:hint="eastAsia" w:cs="Arial"/>
                <w:bCs/>
                <w:sz w:val="21"/>
                <w:szCs w:val="21"/>
              </w:rPr>
              <w:t>Production and operation address：</w:t>
            </w:r>
          </w:p>
        </w:tc>
      </w:tr>
      <w:tr w14:paraId="6623F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4" w:name="审核范围Add1"/>
            <w:bookmarkEnd w:id="4"/>
            <w:r>
              <w:rPr>
                <w:rFonts w:hint="eastAsia"/>
                <w:sz w:val="21"/>
                <w:szCs w:val="21"/>
                <w:lang w:val="en-GB"/>
              </w:rPr>
              <w:t>E:资质范围内的特种工程(特殊设备起重吊装)施工;资质范围内起重机械的租赁服务所涉及场所的相关环境管理活动</w:t>
            </w:r>
          </w:p>
          <w:p w14:paraId="5D9703E9">
            <w:pPr>
              <w:snapToGrid w:val="0"/>
              <w:spacing w:line="0" w:lineRule="atLeast"/>
              <w:jc w:val="left"/>
              <w:rPr>
                <w:rFonts w:hint="eastAsia"/>
                <w:sz w:val="21"/>
                <w:szCs w:val="21"/>
                <w:lang w:val="en-GB"/>
              </w:rPr>
            </w:pPr>
            <w:r>
              <w:rPr>
                <w:rFonts w:hint="eastAsia"/>
                <w:sz w:val="21"/>
                <w:szCs w:val="21"/>
                <w:lang w:val="en-GB"/>
              </w:rPr>
              <w:t>O:资质范围内的特种工程(特殊设备起重吊装)施工;资质范围内起重机械的租赁服务所涉及场所的相关职业健康安全管理活动</w:t>
            </w:r>
          </w:p>
          <w:p w14:paraId="5EEBBF89">
            <w:pPr>
              <w:snapToGrid w:val="0"/>
              <w:spacing w:line="0" w:lineRule="atLeast"/>
              <w:jc w:val="left"/>
              <w:rPr>
                <w:rFonts w:hint="eastAsia"/>
                <w:sz w:val="21"/>
                <w:szCs w:val="21"/>
                <w:lang w:val="en-GB"/>
              </w:rPr>
            </w:pPr>
            <w:r>
              <w:rPr>
                <w:rFonts w:hint="eastAsia"/>
                <w:sz w:val="21"/>
                <w:szCs w:val="21"/>
                <w:lang w:val="en-GB"/>
              </w:rPr>
              <w:t>Q:资质范围内的特种工程(特殊设备起重吊装)施工;资质范围内起重机械的租赁服务</w:t>
            </w:r>
          </w:p>
          <w:p w14:paraId="0E43340C">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14:paraId="63CC60C4">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hint="eastAsia" w:cs="Arial"/>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hint="eastAsia" w:cs="Arial"/>
                <w:bCs/>
                <w:sz w:val="21"/>
                <w:szCs w:val="21"/>
              </w:rPr>
              <w:t>日期：     年   月   日</w:t>
            </w:r>
          </w:p>
        </w:tc>
      </w:tr>
    </w:tbl>
    <w:p w14:paraId="6748B94E">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DB68">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14:paraId="6CD71168">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5E53250C"/>
    <w:rsid w:val="649D6039"/>
    <w:rsid w:val="64B147DE"/>
    <w:rsid w:val="6535464F"/>
    <w:rsid w:val="66911D47"/>
    <w:rsid w:val="67A92CEF"/>
    <w:rsid w:val="6AA1789F"/>
    <w:rsid w:val="7399717B"/>
    <w:rsid w:val="75C91AE1"/>
    <w:rsid w:val="7747388C"/>
    <w:rsid w:val="777F3BCA"/>
    <w:rsid w:val="79E60DF0"/>
    <w:rsid w:val="7D6037F4"/>
    <w:rsid w:val="7E245297"/>
    <w:rsid w:val="7F962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985</Words>
  <Characters>1276</Characters>
  <Lines>6</Lines>
  <Paragraphs>1</Paragraphs>
  <TotalTime>76</TotalTime>
  <ScaleCrop>false</ScaleCrop>
  <LinksUpToDate>false</LinksUpToDate>
  <CharactersWithSpaces>1334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2025-07-24T00:41:10Z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