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20719-2024-QEOFH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825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北京楚湘神韵餐饮管理有限公司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黄朝星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881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黄朝星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2025-N1EMS-1312379</w:t>
            </w:r>
          </w:p>
        </w:tc>
        <w:tc>
          <w:tcPr>
            <w:tcW w:w="3145" w:type="dxa"/>
            <w:vAlign w:val="center"/>
          </w:tcPr>
          <w:p w:rsidR="00142F5C" w:rsidP="00772D33">
            <w:pPr>
              <w:spacing w:line="360" w:lineRule="exact"/>
              <w:jc w:val="center"/>
              <w:rPr>
                <w:szCs w:val="21"/>
              </w:rPr>
            </w:pPr>
            <w:r>
              <w:t>30.05.00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黄朝星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2025-N1OHSMS-1312379</w:t>
            </w:r>
          </w:p>
        </w:tc>
        <w:tc>
          <w:tcPr>
            <w:tcW w:w="3145" w:type="dxa"/>
            <w:vAlign w:val="center"/>
          </w:tcPr>
          <w:p w:rsidR="001F0A49">
            <w:pPr>
              <w:spacing w:line="360" w:lineRule="auto"/>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30.05.00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2025年11月11日上午至2025年11月12日上午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E:餐饮服务所涉及场所的相关环境管理活动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O:餐饮服务所涉及场所的相关职业健康安全管理活动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Q:餐饮服务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北京市密云区太师屯镇太师屯村永安街文坤新路2号107、108、109</w:t>
      </w:r>
    </w:p>
    <w:p w:rsidR="001F0A49">
      <w:pPr>
        <w:spacing w:line="360" w:lineRule="auto"/>
        <w:ind w:firstLine="420" w:firstLineChars="200"/>
      </w:pPr>
      <w:r>
        <w:rPr>
          <w:rFonts w:hint="eastAsia"/>
        </w:rPr>
        <w:t>办公地址：</w:t>
      </w:r>
      <w:r>
        <w:rPr>
          <w:rFonts w:hint="eastAsia"/>
        </w:rPr>
        <w:t>北京市东城区市安外东后巷28号</w:t>
      </w:r>
    </w:p>
    <w:p w:rsidR="001F0A49">
      <w:pPr>
        <w:spacing w:line="360" w:lineRule="auto"/>
        <w:ind w:firstLine="420" w:firstLineChars="200"/>
      </w:pPr>
      <w:r>
        <w:rPr>
          <w:rFonts w:hint="eastAsia"/>
        </w:rPr>
        <w:t>经营地址：</w:t>
      </w:r>
      <w:bookmarkStart w:id="12" w:name="生产地址"/>
      <w:bookmarkEnd w:id="12"/>
      <w:r>
        <w:rPr>
          <w:rFonts w:hint="eastAsia"/>
        </w:rPr>
        <w:t>北京市东城区市安外东后巷28号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北京楚湘神韵餐饮管理有限公司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644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