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10847-2024-QEO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362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安平县捷威金属丝网制品有限公司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范玲玲、张星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730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范玲玲</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2024-N1QMS-5024421</w:t>
            </w:r>
          </w:p>
        </w:tc>
        <w:tc>
          <w:tcPr>
            <w:tcW w:w="3145" w:type="dxa"/>
            <w:vAlign w:val="center"/>
          </w:tcPr>
          <w:p w:rsidR="00142F5C" w:rsidP="00772D33">
            <w:pPr>
              <w:spacing w:line="360" w:lineRule="exact"/>
              <w:jc w:val="center"/>
              <w:rPr>
                <w:szCs w:val="21"/>
              </w:rPr>
            </w:pPr>
            <w:r>
              <w:t>17.12.03,29.11.04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范玲玲</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2024-N1EMS-4024421</w:t>
            </w:r>
          </w:p>
        </w:tc>
        <w:tc>
          <w:tcPr>
            <w:tcW w:w="3145" w:type="dxa"/>
            <w:vAlign w:val="center"/>
          </w:tcPr>
          <w:p w:rsidR="001F0A49">
            <w:pPr>
              <w:spacing w:line="360" w:lineRule="auto"/>
              <w:jc w:val="center"/>
            </w:pPr>
            <w:r>
              <w:t>17.12.03,29.11.04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范玲玲</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2024-N1OHSMS-4024421</w:t>
            </w:r>
          </w:p>
        </w:tc>
        <w:tc>
          <w:tcPr>
            <w:tcW w:w="3145" w:type="dxa"/>
            <w:vAlign w:val="center"/>
          </w:tcPr>
          <w:p>
            <w:pPr>
              <w:jc w:val="center"/>
            </w:pPr>
            <w:r>
              <w:t>17.12.03,29.11.04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2023-N1QMS-2263722</w:t>
            </w:r>
          </w:p>
        </w:tc>
        <w:tc>
          <w:tcPr>
            <w:tcW w:w="3145" w:type="dxa"/>
            <w:vAlign w:val="center"/>
          </w:tcPr>
          <w:p>
            <w:pPr>
              <w:jc w:val="center"/>
            </w:pPr>
            <w:r>
              <w:t>17.12.03,29.11.04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2023-N1EMS-2263722</w:t>
            </w:r>
          </w:p>
        </w:tc>
        <w:tc>
          <w:tcPr>
            <w:tcW w:w="3145" w:type="dxa"/>
            <w:vAlign w:val="center"/>
          </w:tcPr>
          <w:p>
            <w:pPr>
              <w:jc w:val="center"/>
            </w:pPr>
            <w:r>
              <w:t>17.12.03,29.11.04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2023-N1OHSMS-1263722</w:t>
            </w:r>
          </w:p>
        </w:tc>
        <w:tc>
          <w:tcPr>
            <w:tcW w:w="3145" w:type="dxa"/>
            <w:vAlign w:val="center"/>
          </w:tcPr>
          <w:p>
            <w:pPr>
              <w:jc w:val="center"/>
            </w:pPr>
            <w:r>
              <w:t>17.12.03,29.11.04</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2025年08月17日上午至2025年08月17日下午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E:护栏网（看守所/监狱防护栅栏、监狱钢网墙、保税区围网、机场围界）、钢格板的生产；边坡防护网、石笼网的销售所涉及场所的相关环境管理活动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O:护栏网（看守所/监狱防护栅栏、监狱钢网墙、保税区围网、机场围界）、钢格板的生产；边坡防护网、石笼网的销售所涉及场所的相关职业健康安全管理活动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Q:护栏网（看守所/监狱防护栅栏、监狱钢网墙、保税区围网、机场围界）、钢格板的生产；边坡防护网、石笼网的销售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安平县马店镇北郭村村西南100米处</w:t>
      </w:r>
    </w:p>
    <w:p w:rsidR="001F0A49">
      <w:pPr>
        <w:spacing w:line="360" w:lineRule="auto"/>
        <w:ind w:firstLine="420" w:firstLineChars="200"/>
      </w:pPr>
      <w:r>
        <w:rPr>
          <w:rFonts w:hint="eastAsia"/>
        </w:rPr>
        <w:t>办公地址：</w:t>
      </w:r>
      <w:r>
        <w:rPr>
          <w:rFonts w:hint="eastAsia"/>
        </w:rPr>
        <w:t>河北省衡水市安平县鹤煌大道与经一路交叉口南行280米路东</w:t>
      </w:r>
    </w:p>
    <w:p w:rsidR="001F0A49">
      <w:pPr>
        <w:spacing w:line="360" w:lineRule="auto"/>
        <w:ind w:firstLine="420" w:firstLineChars="200"/>
      </w:pPr>
      <w:r>
        <w:rPr>
          <w:rFonts w:hint="eastAsia"/>
        </w:rPr>
        <w:t>经营地址：</w:t>
      </w:r>
      <w:bookmarkStart w:id="12" w:name="生产地址"/>
      <w:bookmarkEnd w:id="12"/>
      <w:r>
        <w:rPr>
          <w:rFonts w:hint="eastAsia"/>
        </w:rPr>
        <w:t>河北省衡水市安平县鹤煌大道与经一路交叉口南行280米路东</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安平县捷威金属丝网制品有限公司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范玲玲、张星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6122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