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10802-2024-QEO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853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北京普联嘉信科技发展有限公司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于立秋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87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于立秋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2024-N1QMS-4084028</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于立秋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2024-N1EMS-6084028</w:t>
            </w:r>
          </w:p>
        </w:tc>
        <w:tc>
          <w:tcPr>
            <w:tcW w:w="3145" w:type="dxa"/>
            <w:vAlign w:val="center"/>
          </w:tcPr>
          <w:p w:rsidR="001F0A49">
            <w:pPr>
              <w:spacing w:line="360" w:lineRule="auto"/>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29.09.01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2025年12月09日上午至2025年12月10日上午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E:计算机、软件及辅助设备的销售所涉及场所的相关环境管理活动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O:计算机、软件及辅助设备的销售所涉及场所的相关职业健康安全管理活动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Q:计算机、软件及辅助设备的销售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北京市海淀区农大南路1号院2号楼3层办公B-309-3室</w:t>
      </w:r>
    </w:p>
    <w:p w:rsidR="001F0A49">
      <w:pPr>
        <w:spacing w:line="360" w:lineRule="auto"/>
        <w:ind w:firstLine="420" w:firstLineChars="200"/>
      </w:pPr>
      <w:r>
        <w:rPr>
          <w:rFonts w:hint="eastAsia"/>
        </w:rPr>
        <w:t>办公地址：</w:t>
      </w:r>
      <w:r>
        <w:rPr>
          <w:rFonts w:hint="eastAsia"/>
        </w:rPr>
        <w:t>北京市海淀区农大南路1号院2号楼3层办公B-309-3室</w:t>
      </w:r>
    </w:p>
    <w:p w:rsidR="001F0A49">
      <w:pPr>
        <w:spacing w:line="360" w:lineRule="auto"/>
        <w:ind w:firstLine="420" w:firstLineChars="200"/>
      </w:pPr>
      <w:r>
        <w:rPr>
          <w:rFonts w:hint="eastAsia"/>
        </w:rPr>
        <w:t>经营地址：</w:t>
      </w:r>
      <w:bookmarkStart w:id="12" w:name="生产地址"/>
      <w:bookmarkEnd w:id="12"/>
      <w:r>
        <w:rPr>
          <w:rFonts w:hint="eastAsia"/>
        </w:rPr>
        <w:t>北京市海淀区农大南路1号院2号楼3层办公B-309-3室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北京普联嘉信科技发展有限公司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942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