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20458-2024-EO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桐乡市运盛纺织有限公司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王献华</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91330483676179493T</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桐乡市运盛纺织有限公司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浙江省嘉兴市桐乡市乌镇镇花石东路263号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浙江省嘉兴市桐乡市乌镇镇花石东路263号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E:毛衫的生产所涉及场所的相关环境管理活动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O:毛衫的生产所涉及场所的相关职业健康安全管理活动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桐乡市运盛纺织有限公司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浙江省嘉兴市桐乡市乌镇镇花石东路263号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浙江省嘉兴市桐乡市乌镇镇花石东路263号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E:毛衫的生产所涉及场所的相关环境管理活动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O:毛衫的生产所涉及场所的相关职业健康安全管理活动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3276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