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10365-2024-QE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河北盛隆柜业有限公司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91131122755496083R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河北盛隆柜业有限公司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武邑县桥头镇肖桥头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武邑县桥头镇肖桥头（西厂区）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E:文件柜、更衣柜、货架、钢制书架、手动密集书架、智能密集架生产所涉及场所的相关环境管理活动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Q:文件柜、更衣柜、货架、钢制书架、手动密集书架、智能密集架生产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河北盛隆柜业有限公司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武邑县桥头镇肖桥头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武邑县桥头镇肖桥头（西厂区）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E:文件柜、更衣柜、货架、钢制书架、手动密集书架、智能密集架生产所涉及场所的相关环境管理活动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Q:文件柜、更衣柜、货架、钢制书架、手动密集书架、智能密集架生产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627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