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贵州求实检测技术有限公司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10356-2024-QEO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贵州省贵阳市贵阳国家高新技术产业开发区沙文科技园科新南街777号汇通华城高科技工业园区1号厂房3楼</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贵州省贵阳市贵阳国家高新技术产业开发区沙文科技园科新南街777号汇通华城高科技工业园区1号厂房3楼</w:t>
            </w:r>
          </w:p>
          <w:p w:rsidR="00E12FF5">
            <w:r>
              <w:rPr>
                <w:rFonts w:hint="eastAsia"/>
                <w:sz w:val="21"/>
                <w:szCs w:val="21"/>
              </w:rPr>
              <w:t>贵州千色彩涂料有限公司 贵州省贵阳市白云区麦架镇大坝厂房(贵州雅德利新材料有限责任公司内)</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游学明</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18892360927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youxuemingguizhoudaquji@broas.com.cn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2025年07月22日 08:30至2025年07月24日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E:资质范围内的实验室检测服务所涉及场所的相关环境管理活动</w:t>
            </w:r>
          </w:p>
          <w:p>
            <w:pPr>
              <w:tabs>
                <w:tab w:val="left" w:pos="0"/>
              </w:tabs>
              <w:jc w:val="left"/>
              <w:rPr>
                <w:rFonts w:hint="eastAsia"/>
                <w:sz w:val="21"/>
                <w:szCs w:val="21"/>
              </w:rPr>
            </w:pPr>
            <w:r>
              <w:rPr>
                <w:rFonts w:hint="eastAsia"/>
                <w:sz w:val="21"/>
                <w:szCs w:val="21"/>
              </w:rPr>
              <w:t>O:资质范围内的实验室检测服务所涉及场所的相关职业健康安全管理活动</w:t>
            </w:r>
          </w:p>
          <w:p>
            <w:pPr>
              <w:tabs>
                <w:tab w:val="left" w:pos="0"/>
              </w:tabs>
              <w:jc w:val="left"/>
              <w:rPr>
                <w:rFonts w:hint="eastAsia"/>
                <w:sz w:val="21"/>
                <w:szCs w:val="21"/>
              </w:rPr>
            </w:pPr>
            <w:r>
              <w:rPr>
                <w:rFonts w:hint="eastAsia"/>
                <w:sz w:val="21"/>
                <w:szCs w:val="21"/>
              </w:rPr>
              <w:t>Q:资质范围内的实验室检测服务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E:34.02.00,O:34.02.00,Q:34.02.00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李洪国</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2024-N1QMS-1330572</w:t>
            </w:r>
          </w:p>
        </w:tc>
        <w:tc>
          <w:tcPr>
            <w:tcW w:w="3684" w:type="dxa"/>
            <w:gridSpan w:val="9"/>
            <w:vAlign w:val="center"/>
          </w:tcPr>
          <w:p w:rsidR="00E12FF5">
            <w:pPr>
              <w:jc w:val="center"/>
              <w:rPr>
                <w:sz w:val="21"/>
                <w:szCs w:val="21"/>
              </w:rPr>
            </w:pPr>
            <w:r>
              <w:t>34.02.00</w:t>
            </w:r>
          </w:p>
        </w:tc>
        <w:tc>
          <w:tcPr>
            <w:tcW w:w="1560" w:type="dxa"/>
            <w:gridSpan w:val="2"/>
            <w:vAlign w:val="center"/>
          </w:tcPr>
          <w:p w:rsidR="00E12FF5">
            <w:pPr>
              <w:jc w:val="center"/>
              <w:rPr>
                <w:sz w:val="21"/>
                <w:szCs w:val="21"/>
              </w:rPr>
            </w:pPr>
            <w:bookmarkStart w:id="11" w:name="_GoBack"/>
            <w:bookmarkEnd w:id="11"/>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2024-N1EMS-1330572</w:t>
            </w:r>
          </w:p>
        </w:tc>
        <w:tc>
          <w:tcPr>
            <w:tcW w:w="3684" w:type="dxa"/>
            <w:gridSpan w:val="9"/>
            <w:vAlign w:val="center"/>
          </w:tcPr>
          <w:p>
            <w:pPr>
              <w:jc w:val="center"/>
            </w:pPr>
            <w:r>
              <w:t>34.02.00</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2024-N1OHSMS-1330572</w:t>
            </w:r>
          </w:p>
        </w:tc>
        <w:tc>
          <w:tcPr>
            <w:tcW w:w="3684" w:type="dxa"/>
            <w:gridSpan w:val="9"/>
            <w:vAlign w:val="center"/>
          </w:tcPr>
          <w:p>
            <w:pPr>
              <w:jc w:val="center"/>
            </w:pPr>
            <w:r>
              <w:t>34.02.00</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7515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325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