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10287-2024-ECEO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201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承德金瑞名邦钢结构股份有限公司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鲍阳阳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鲍阳阳、张星</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17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鲍阳阳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2024-N1EMS-1352727</w:t>
            </w:r>
          </w:p>
        </w:tc>
        <w:tc>
          <w:tcPr>
            <w:tcW w:w="3145" w:type="dxa"/>
            <w:vAlign w:val="center"/>
          </w:tcPr>
          <w:p w14:paraId="20FFAAA0">
            <w:pPr>
              <w:spacing w:line="360" w:lineRule="auto"/>
              <w:jc w:val="center"/>
            </w:pPr>
            <w:bookmarkStart w:id="4" w:name="_GoBack"/>
            <w:bookmarkEnd w:id="4"/>
            <w:r>
              <w:t>17.06.01,28.02.00,28.09.02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鲍阳阳</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2024-N1OHSMS-1352727</w:t>
            </w:r>
          </w:p>
        </w:tc>
        <w:tc>
          <w:tcPr>
            <w:tcW w:w="3145" w:type="dxa"/>
            <w:vAlign w:val="center"/>
          </w:tcPr>
          <w:p w14:paraId="05A8C599">
            <w:pPr>
              <w:spacing w:line="360" w:lineRule="auto"/>
              <w:jc w:val="center"/>
            </w:pPr>
            <w:r>
              <w:t>17.06.01,28.02.00,28.09.02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17.06.01,28.02.00,28.09.02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17.06.01,28.09.02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17.06.01,28.09.02</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17.06.01,28.02.00,28.09.02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■第1次监审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2025年05月25日上午至2025年05月28日上午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E:彩钢及钢结构制造；资质范围内钢结构工程、建筑工程施工所涉及场所的相关环境管理活动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O:彩钢及钢结构制造；资质范围内钢结构工程、建筑工程施工所涉及场所的相关职业健康安全管理活动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Q:彩钢及钢结构制造；资质范围内钢结构工程、建筑工程施工</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承德县六沟镇北水泉村（承德六沟新兴产业聚集区）</w:t>
      </w:r>
    </w:p>
    <w:p w14:paraId="1FCA9815">
      <w:pPr>
        <w:spacing w:line="360" w:lineRule="auto"/>
        <w:ind w:firstLine="420" w:firstLineChars="200"/>
      </w:pPr>
      <w:r>
        <w:rPr>
          <w:rFonts w:hint="eastAsia"/>
        </w:rPr>
        <w:t>办公地址：</w:t>
      </w:r>
      <w:r>
        <w:rPr>
          <w:rFonts w:hint="eastAsia"/>
        </w:rPr>
        <w:t>承德县六沟镇北水泉村（承德六沟新兴产业聚集区）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承德县六沟镇北水泉村（承德六沟新兴产业聚集区）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承德金瑞名邦钢结构股份有限公司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鲍阳阳、张星</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379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