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河北德润泽复材有限公司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2025年05月22日上午至2025年05月22日下午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Q；O；E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徐红英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14187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