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10848-2023-QEO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河北翠谷再生资源开发有限公司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91130424MA07UJM09F</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河北翠谷再生资源开发有限公司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河北省邯郸市成安县商城工业区经五路与纬四路交叉口东北角</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河北省邯郸市成安县商城工业区经五路与纬四路交叉口东北角</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E:废钢的加工所涉及场所的相关环境管理活动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O:废钢的加工所涉及场所的相关职业健康安全管理活动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Q:废钢的加工</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河北翠谷再生资源开发有限公司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河北省邯郸市成安县商城工业区经五路与纬四路交叉口东北角</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河北省邯郸市成安县商城工业区经五路与纬四路交叉口东北角</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E:废钢的加工所涉及场所的相关环境管理活动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O:废钢的加工所涉及场所的相关职业健康安全管理活动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Q:废钢的加工</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707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