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10848-2023-QEO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235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河北翠谷再生资源开发有限公司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545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24.01.02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24.01.02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24.01.02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E:废钢的加工所涉及场所的相关环境管理活动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O:废钢的加工所涉及场所的相关职业健康安全管理活动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Q:废钢的加工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河北省邯郸市成安县商城工业区经五路与纬四路交叉口东北角</w:t>
      </w:r>
    </w:p>
    <w:p w:rsidR="001F0A49">
      <w:pPr>
        <w:spacing w:line="360" w:lineRule="auto"/>
        <w:ind w:firstLine="420" w:firstLineChars="200"/>
      </w:pPr>
      <w:r>
        <w:rPr>
          <w:rFonts w:hint="eastAsia"/>
        </w:rPr>
        <w:t>办公地址：</w:t>
      </w:r>
      <w:r>
        <w:rPr>
          <w:rFonts w:hint="eastAsia"/>
        </w:rPr>
        <w:t>河北省邯郸市成安县商城工业区经五路与纬四路交叉口东北角</w:t>
      </w:r>
    </w:p>
    <w:p w:rsidR="001F0A49">
      <w:pPr>
        <w:spacing w:line="360" w:lineRule="auto"/>
        <w:ind w:firstLine="420" w:firstLineChars="200"/>
      </w:pPr>
      <w:r>
        <w:rPr>
          <w:rFonts w:hint="eastAsia"/>
        </w:rPr>
        <w:t>经营地址：</w:t>
      </w:r>
      <w:bookmarkStart w:id="12" w:name="生产地址"/>
      <w:bookmarkEnd w:id="12"/>
      <w:r>
        <w:rPr>
          <w:rFonts w:hint="eastAsia"/>
        </w:rPr>
        <w:t>河北省邯郸市成安县商城工业区经五路与纬四路交叉口东北角</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河北翠谷再生资源开发有限公司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131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