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石家庄高新区城市发展投资集团有限公司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47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