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0" w:name="组织名称"/>
      <w:r>
        <w:rPr>
          <w:rFonts w:hint="eastAsia" w:ascii="楷体" w:hAnsi="楷体" w:eastAsia="楷体"/>
          <w:b/>
          <w:color w:val="000000" w:themeColor="text1"/>
          <w:sz w:val="32"/>
          <w:szCs w:val="32"/>
        </w:rPr>
        <w:t>中经国际规划设计集团有限公司</w:t>
      </w:r>
      <w:bookmarkEnd w:id="0"/>
    </w:p>
    <w:p>
      <w:pPr>
        <w:snapToGrid w:val="0"/>
        <w:spacing w:after="93" w:afterLines="30"/>
        <w:ind w:firstLine="1928" w:firstLineChars="600"/>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rPr>
                <w:b/>
                <w:color w:val="000000" w:themeColor="text1"/>
                <w:sz w:val="20"/>
                <w:szCs w:val="20"/>
              </w:rPr>
            </w:pPr>
            <w:r>
              <w:rPr>
                <w:rFonts w:hint="eastAsia"/>
                <w:sz w:val="18"/>
                <w:szCs w:val="18"/>
              </w:rPr>
              <w:t>李京田</w:t>
            </w:r>
          </w:p>
        </w:tc>
        <w:tc>
          <w:tcPr>
            <w:tcW w:w="992" w:type="dxa"/>
            <w:vAlign w:val="center"/>
          </w:tcPr>
          <w:p>
            <w:pPr>
              <w:spacing w:line="240" w:lineRule="exact"/>
              <w:jc w:val="center"/>
              <w:rPr>
                <w:b/>
                <w:color w:val="000000" w:themeColor="text1"/>
                <w:sz w:val="20"/>
                <w:szCs w:val="20"/>
              </w:rPr>
            </w:pPr>
            <w:r>
              <w:rPr>
                <w:rFonts w:hint="eastAsia"/>
                <w:sz w:val="18"/>
                <w:szCs w:val="18"/>
              </w:rPr>
              <w:t>女</w:t>
            </w:r>
          </w:p>
        </w:tc>
        <w:tc>
          <w:tcPr>
            <w:tcW w:w="1216" w:type="dxa"/>
            <w:vAlign w:val="center"/>
          </w:tcPr>
          <w:p>
            <w:pPr>
              <w:spacing w:line="240" w:lineRule="exact"/>
              <w:rPr>
                <w:b/>
                <w:color w:val="000000" w:themeColor="text1"/>
                <w:sz w:val="20"/>
                <w:szCs w:val="20"/>
              </w:rPr>
            </w:pPr>
            <w:r>
              <w:rPr>
                <w:rFonts w:hint="eastAsia"/>
                <w:szCs w:val="21"/>
              </w:rPr>
              <w:t>☆</w:t>
            </w:r>
          </w:p>
        </w:tc>
        <w:tc>
          <w:tcPr>
            <w:tcW w:w="3478" w:type="dxa"/>
            <w:gridSpan w:val="3"/>
          </w:tcPr>
          <w:p>
            <w:pPr>
              <w:spacing w:line="240" w:lineRule="exact"/>
              <w:rPr>
                <w:sz w:val="18"/>
                <w:szCs w:val="18"/>
              </w:rPr>
            </w:pPr>
            <w:r>
              <w:rPr>
                <w:sz w:val="18"/>
                <w:szCs w:val="18"/>
              </w:rPr>
              <w:t>Q:审核员</w:t>
            </w:r>
          </w:p>
          <w:p>
            <w:pPr>
              <w:spacing w:line="240" w:lineRule="exact"/>
              <w:rPr>
                <w:sz w:val="18"/>
                <w:szCs w:val="18"/>
              </w:rPr>
            </w:pPr>
            <w:r>
              <w:rPr>
                <w:sz w:val="18"/>
                <w:szCs w:val="18"/>
              </w:rPr>
              <w:t>E:审核员</w:t>
            </w:r>
          </w:p>
          <w:p>
            <w:pPr>
              <w:spacing w:line="240" w:lineRule="exact"/>
              <w:rPr>
                <w:b/>
                <w:color w:val="000000" w:themeColor="text1"/>
                <w:sz w:val="20"/>
                <w:szCs w:val="20"/>
              </w:rPr>
            </w:pPr>
            <w:r>
              <w:rPr>
                <w:sz w:val="18"/>
                <w:szCs w:val="18"/>
              </w:rPr>
              <w:t>O:审核员</w:t>
            </w:r>
          </w:p>
        </w:tc>
        <w:tc>
          <w:tcPr>
            <w:tcW w:w="2333" w:type="dxa"/>
            <w:gridSpan w:val="2"/>
            <w:vAlign w:val="center"/>
          </w:tcPr>
          <w:p>
            <w:pPr>
              <w:spacing w:line="240" w:lineRule="exact"/>
              <w:rPr>
                <w:rFonts w:hint="eastAsia"/>
                <w:b/>
                <w:szCs w:val="21"/>
              </w:rPr>
            </w:pPr>
            <w:r>
              <w:rPr>
                <w:rFonts w:hint="eastAsia"/>
                <w:b/>
                <w:szCs w:val="21"/>
              </w:rPr>
              <w:t>Q:34.01.01,34.01.02</w:t>
            </w:r>
          </w:p>
          <w:p>
            <w:pPr>
              <w:spacing w:line="240" w:lineRule="exact"/>
              <w:rPr>
                <w:rFonts w:hint="eastAsia"/>
                <w:b/>
                <w:szCs w:val="21"/>
              </w:rPr>
            </w:pPr>
            <w:r>
              <w:rPr>
                <w:rFonts w:hint="eastAsia"/>
                <w:b/>
                <w:szCs w:val="21"/>
              </w:rPr>
              <w:t>E:34.01.01,34.01.02</w:t>
            </w:r>
          </w:p>
          <w:p>
            <w:pPr>
              <w:spacing w:line="240" w:lineRule="exact"/>
              <w:rPr>
                <w:b/>
                <w:color w:val="000000" w:themeColor="text1"/>
                <w:sz w:val="20"/>
                <w:szCs w:val="20"/>
              </w:rPr>
            </w:pPr>
            <w:r>
              <w:rPr>
                <w:rFonts w:hint="eastAsia"/>
                <w:b/>
                <w:szCs w:val="21"/>
              </w:rPr>
              <w:t>O:34.01.01,34.01.02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rPr>
                <w:b/>
                <w:color w:val="000000" w:themeColor="text1"/>
                <w:sz w:val="20"/>
                <w:szCs w:val="20"/>
              </w:rPr>
            </w:pPr>
          </w:p>
        </w:tc>
        <w:tc>
          <w:tcPr>
            <w:tcW w:w="992" w:type="dxa"/>
            <w:vAlign w:val="center"/>
          </w:tcPr>
          <w:p>
            <w:pPr>
              <w:spacing w:line="240" w:lineRule="exact"/>
              <w:jc w:val="center"/>
              <w:rPr>
                <w:b/>
                <w:color w:val="000000" w:themeColor="text1"/>
                <w:sz w:val="20"/>
                <w:szCs w:val="20"/>
              </w:rPr>
            </w:pPr>
          </w:p>
        </w:tc>
        <w:tc>
          <w:tcPr>
            <w:tcW w:w="1216" w:type="dxa"/>
            <w:vAlign w:val="center"/>
          </w:tcPr>
          <w:p>
            <w:pPr>
              <w:spacing w:line="240" w:lineRule="exact"/>
              <w:rPr>
                <w:b/>
                <w:color w:val="000000" w:themeColor="text1"/>
                <w:sz w:val="20"/>
                <w:szCs w:val="20"/>
              </w:rPr>
            </w:pPr>
          </w:p>
        </w:tc>
        <w:tc>
          <w:tcPr>
            <w:tcW w:w="3478" w:type="dxa"/>
            <w:gridSpan w:val="3"/>
          </w:tcPr>
          <w:p>
            <w:pPr>
              <w:spacing w:line="240" w:lineRule="exact"/>
              <w:rPr>
                <w:b/>
                <w:color w:val="000000" w:themeColor="text1"/>
                <w:sz w:val="20"/>
                <w:szCs w:val="20"/>
              </w:rPr>
            </w:pPr>
          </w:p>
        </w:tc>
        <w:tc>
          <w:tcPr>
            <w:tcW w:w="2333" w:type="dxa"/>
            <w:gridSpan w:val="2"/>
            <w:vAlign w:val="center"/>
          </w:tcPr>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cs="宋体"/>
          <w:b/>
          <w:color w:val="000000" w:themeColor="text1"/>
          <w:spacing w:val="-10"/>
          <w:sz w:val="20"/>
          <w:szCs w:val="20"/>
        </w:rPr>
        <w:t>█</w:t>
      </w:r>
      <w:r>
        <w:rPr>
          <w:rFonts w:hint="eastAsia" w:ascii="宋体" w:hAnsi="宋体"/>
          <w:b/>
          <w:color w:val="000000" w:themeColor="text1"/>
          <w:sz w:val="20"/>
          <w:szCs w:val="20"/>
          <w:lang w:val="de-DE"/>
        </w:rPr>
        <w:t xml:space="preserve">ISO9001:2015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 xml:space="preserve">ISO14001:2015       </w:t>
      </w:r>
      <w:r>
        <w:rPr>
          <w:rFonts w:hint="eastAsia" w:ascii="宋体" w:hAnsi="宋体" w:cs="宋体"/>
          <w:b/>
          <w:color w:val="000000" w:themeColor="text1"/>
          <w:spacing w:val="-10"/>
          <w:sz w:val="20"/>
          <w:szCs w:val="20"/>
          <w:lang w:val="de-DE"/>
        </w:rPr>
        <w:t>█</w:t>
      </w:r>
      <w:r>
        <w:rPr>
          <w:rFonts w:ascii="宋体" w:hAnsi="宋体"/>
          <w:b/>
          <w:color w:val="000000" w:themeColor="text1"/>
          <w:spacing w:val="-10"/>
          <w:sz w:val="20"/>
          <w:szCs w:val="20"/>
          <w:lang w:val="de-DE"/>
        </w:rPr>
        <w:t>ISO45001:2018</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r>
              <w:rPr>
                <w:color w:val="000000"/>
                <w:szCs w:val="21"/>
              </w:rPr>
              <w:t>中经国际规划设计集团有限公司</w:t>
            </w:r>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r>
              <w:rPr>
                <w:rFonts w:hint="eastAsia" w:ascii="宋体"/>
                <w:b/>
                <w:lang w:val="en-US" w:eastAsia="zh-CN"/>
              </w:rPr>
              <w:t>14</w:t>
            </w:r>
            <w:r>
              <w:rPr>
                <w:rFonts w:hint="eastAsia" w:ascii="宋体"/>
                <w:b/>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rPr>
                <w:rFonts w:ascii="宋体" w:hAnsi="宋体"/>
                <w:b/>
                <w:color w:val="000000" w:themeColor="text1"/>
                <w:sz w:val="20"/>
                <w:szCs w:val="20"/>
              </w:rPr>
            </w:pPr>
            <w:r>
              <w:t>北京市朝阳区和平街东土城路12号院2号楼6层616室</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jc w:val="center"/>
              <w:rPr>
                <w:rFonts w:ascii="宋体" w:hAnsi="宋体"/>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r>
              <w:t>北京市朝阳区和平街东土城路12号院2号楼6层616室</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t>李建冰</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 w:name="联系人手机"/>
            <w:r>
              <w:t>13716138016</w:t>
            </w:r>
            <w:bookmarkEnd w:id="1"/>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2" w:name="法人"/>
            <w:r>
              <w:t>李建冰</w:t>
            </w:r>
            <w:bookmarkEnd w:id="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r>
              <w:t>李建冰</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hint="eastAsia"/>
              </w:rPr>
              <w:t xml:space="preserve">贺卫平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rPr>
                <w:rFonts w:hint="eastAsia"/>
                <w:color w:val="000000"/>
                <w:szCs w:val="21"/>
              </w:rPr>
            </w:pPr>
            <w:bookmarkStart w:id="3" w:name="审核范围"/>
            <w:r>
              <w:rPr>
                <w:rFonts w:hint="eastAsia" w:ascii="宋体" w:hAnsi="宋体"/>
                <w:szCs w:val="21"/>
              </w:rPr>
              <w:t>Q：资质范围内工程设计；工程项目管理</w:t>
            </w:r>
          </w:p>
          <w:p>
            <w:pPr>
              <w:rPr>
                <w:rFonts w:hint="eastAsia" w:ascii="宋体" w:hAnsi="宋体"/>
                <w:szCs w:val="21"/>
              </w:rPr>
            </w:pPr>
            <w:r>
              <w:rPr>
                <w:rFonts w:hint="eastAsia" w:ascii="宋体" w:hAnsi="宋体"/>
                <w:szCs w:val="21"/>
              </w:rPr>
              <w:t>E：资质范围内工程设计；工程项目管理及相关环境管理活动</w:t>
            </w:r>
          </w:p>
          <w:p>
            <w:pPr>
              <w:spacing w:line="320" w:lineRule="exact"/>
              <w:rPr>
                <w:rFonts w:ascii="宋体" w:hAnsi="宋体"/>
                <w:b/>
                <w:color w:val="000000" w:themeColor="text1"/>
                <w:sz w:val="20"/>
                <w:szCs w:val="20"/>
                <w:u w:val="single"/>
                <w:lang w:val="en-GB"/>
              </w:rPr>
            </w:pPr>
            <w:r>
              <w:rPr>
                <w:rFonts w:hint="eastAsia" w:ascii="宋体" w:hAnsi="宋体"/>
                <w:szCs w:val="21"/>
              </w:rPr>
              <w:t>O：资质范围内工程设计；工程项目管及相关职业健康安全管理活动管理活动</w:t>
            </w:r>
            <w:bookmarkEnd w:id="3"/>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rPr>
                <w:rFonts w:hint="eastAsia"/>
                <w:b/>
                <w:szCs w:val="21"/>
              </w:rPr>
            </w:pPr>
            <w:bookmarkStart w:id="4" w:name="专业代码"/>
            <w:r>
              <w:rPr>
                <w:rFonts w:hint="eastAsia"/>
                <w:b/>
                <w:szCs w:val="21"/>
              </w:rPr>
              <w:t>Q：34.01.01;34.01.02</w:t>
            </w:r>
          </w:p>
          <w:p>
            <w:pPr>
              <w:rPr>
                <w:rFonts w:hint="eastAsia"/>
                <w:b/>
                <w:szCs w:val="21"/>
              </w:rPr>
            </w:pPr>
            <w:r>
              <w:rPr>
                <w:rFonts w:hint="eastAsia"/>
                <w:b/>
                <w:szCs w:val="21"/>
              </w:rPr>
              <w:t>E：34.01.01;34.01.02</w:t>
            </w:r>
          </w:p>
          <w:p>
            <w:pPr>
              <w:spacing w:line="320" w:lineRule="exact"/>
              <w:rPr>
                <w:rFonts w:ascii="宋体" w:hAnsi="宋体"/>
                <w:b/>
                <w:color w:val="000000" w:themeColor="text1"/>
                <w:sz w:val="20"/>
                <w:szCs w:val="20"/>
              </w:rPr>
            </w:pPr>
            <w:r>
              <w:rPr>
                <w:rFonts w:hint="eastAsia"/>
                <w:b/>
                <w:szCs w:val="21"/>
              </w:rPr>
              <w:t>O：34.01.01;34.01.02</w:t>
            </w:r>
            <w:bookmarkEnd w:id="4"/>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cs="宋体"/>
                <w:b/>
                <w:color w:val="000000" w:themeColor="text1"/>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r>
              <w:rPr>
                <w:rFonts w:hint="eastAsia"/>
              </w:rPr>
              <w:t xml:space="preserve"> 2019年8月</w:t>
            </w:r>
            <w:r>
              <w:rPr>
                <w:rFonts w:hint="eastAsia"/>
                <w:lang w:val="en-US" w:eastAsia="zh-CN"/>
              </w:rPr>
              <w:t>13</w:t>
            </w:r>
            <w:r>
              <w:rPr>
                <w:rFonts w:hint="eastAsia"/>
              </w:rPr>
              <w:t>日</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widowControl/>
              <w:jc w:val="left"/>
              <w:rPr>
                <w:rFonts w:hint="default" w:ascii="宋体" w:hAnsi="宋体"/>
                <w:b/>
                <w:color w:val="000000" w:themeColor="text1"/>
                <w:sz w:val="20"/>
                <w:szCs w:val="20"/>
                <w:lang w:val="en-US" w:eastAsia="zh-CN"/>
              </w:rPr>
            </w:pPr>
            <w:r>
              <w:rPr>
                <w:rFonts w:hint="default" w:ascii="宋体" w:hAnsi="宋体"/>
                <w:b/>
                <w:color w:val="000000" w:themeColor="text1"/>
                <w:sz w:val="20"/>
                <w:szCs w:val="20"/>
                <w:lang w:val="en-US" w:eastAsia="zh-CN"/>
              </w:rPr>
              <w:t xml:space="preserve">中经贸资产管理有限公司装饰装修及施工项目 </w:t>
            </w:r>
          </w:p>
          <w:p>
            <w:pPr>
              <w:widowControl/>
              <w:jc w:val="left"/>
              <w:rPr>
                <w:rFonts w:hint="default" w:ascii="宋体" w:hAnsi="宋体"/>
                <w:b/>
                <w:color w:val="000000" w:themeColor="text1"/>
                <w:sz w:val="20"/>
                <w:szCs w:val="20"/>
                <w:lang w:val="en-US" w:eastAsia="zh-CN"/>
              </w:rPr>
            </w:pPr>
            <w:r>
              <w:rPr>
                <w:rFonts w:hint="default" w:ascii="宋体" w:hAnsi="宋体"/>
                <w:b/>
                <w:color w:val="000000" w:themeColor="text1"/>
                <w:sz w:val="20"/>
                <w:szCs w:val="20"/>
                <w:lang w:val="en-US" w:eastAsia="zh-CN"/>
              </w:rPr>
              <w:t>装饰装修</w:t>
            </w:r>
            <w:r>
              <w:rPr>
                <w:rFonts w:hint="eastAsia" w:ascii="宋体" w:hAnsi="宋体"/>
                <w:b/>
                <w:color w:val="000000" w:themeColor="text1"/>
                <w:sz w:val="20"/>
                <w:szCs w:val="20"/>
                <w:lang w:val="en-US" w:eastAsia="zh-CN"/>
              </w:rPr>
              <w:t>施工</w:t>
            </w:r>
            <w:r>
              <w:rPr>
                <w:rFonts w:hint="default" w:ascii="宋体" w:hAnsi="宋体"/>
                <w:b/>
                <w:color w:val="000000" w:themeColor="text1"/>
                <w:sz w:val="20"/>
                <w:szCs w:val="20"/>
                <w:lang w:val="en-US" w:eastAsia="zh-CN"/>
              </w:rPr>
              <w:t>项目管理</w:t>
            </w:r>
          </w:p>
          <w:p>
            <w:pPr>
              <w:widowControl/>
              <w:jc w:val="left"/>
              <w:rPr>
                <w:rFonts w:hint="default" w:ascii="宋体" w:hAnsi="宋体"/>
                <w:b/>
                <w:color w:val="000000" w:themeColor="text1"/>
                <w:sz w:val="20"/>
                <w:szCs w:val="20"/>
                <w:lang w:val="en-US" w:eastAsia="zh-CN"/>
              </w:rPr>
            </w:pPr>
            <w:r>
              <w:rPr>
                <w:rFonts w:hint="default" w:ascii="宋体" w:hAnsi="宋体"/>
                <w:b/>
                <w:color w:val="000000" w:themeColor="text1"/>
                <w:sz w:val="20"/>
                <w:szCs w:val="20"/>
                <w:lang w:val="en-US" w:eastAsia="zh-CN"/>
              </w:rPr>
              <w:t>地址：北京市朝阳区建国门外大街一号国贸一座写字楼</w:t>
            </w:r>
          </w:p>
          <w:p>
            <w:pPr>
              <w:pStyle w:val="2"/>
            </w:pP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p>
            <w:pPr>
              <w:jc w:val="center"/>
              <w:rPr>
                <w:rFonts w:ascii="宋体" w:hAnsi="宋体"/>
                <w:b/>
                <w:color w:val="000000" w:themeColor="text1"/>
                <w:sz w:val="20"/>
                <w:szCs w:val="20"/>
              </w:rPr>
            </w:pPr>
            <w:r>
              <w:rPr>
                <w:rFonts w:hint="eastAsia" w:ascii="宋体" w:hAnsi="宋体"/>
                <w:b/>
                <w:color w:val="000000" w:themeColor="text1"/>
                <w:sz w:val="20"/>
                <w:szCs w:val="20"/>
              </w:rPr>
              <w:t>综合部</w:t>
            </w:r>
          </w:p>
        </w:tc>
        <w:tc>
          <w:tcPr>
            <w:tcW w:w="6804" w:type="dxa"/>
          </w:tcPr>
          <w:p>
            <w:pPr>
              <w:ind w:firstLine="420" w:firstLineChars="200"/>
              <w:rPr>
                <w:rFonts w:ascii="宋体" w:hAnsi="宋体" w:cs="宋体"/>
                <w:szCs w:val="21"/>
              </w:rPr>
            </w:pPr>
            <w:r>
              <w:rPr>
                <w:rFonts w:hint="eastAsia" w:ascii="宋体" w:hAnsi="宋体" w:cs="宋体"/>
                <w:szCs w:val="21"/>
              </w:rPr>
              <w:t>人力资源管理过程</w:t>
            </w:r>
          </w:p>
          <w:p>
            <w:pPr>
              <w:ind w:firstLine="420" w:firstLineChars="200"/>
              <w:rPr>
                <w:rFonts w:ascii="宋体" w:hAnsi="宋体" w:cs="宋体"/>
                <w:szCs w:val="21"/>
              </w:rPr>
            </w:pPr>
            <w:r>
              <w:rPr>
                <w:rFonts w:hint="eastAsia" w:ascii="宋体" w:hAnsi="宋体" w:cs="宋体"/>
                <w:szCs w:val="21"/>
              </w:rPr>
              <w:t>资源提供与管理过程控制；</w:t>
            </w:r>
          </w:p>
          <w:p>
            <w:pPr>
              <w:ind w:firstLine="420" w:firstLineChars="200"/>
              <w:rPr>
                <w:rFonts w:ascii="宋体" w:hAnsi="宋体" w:cs="宋体"/>
                <w:szCs w:val="21"/>
              </w:rPr>
            </w:pPr>
            <w:r>
              <w:rPr>
                <w:rFonts w:hint="eastAsia" w:ascii="宋体" w:hAnsi="宋体" w:cs="宋体"/>
                <w:szCs w:val="21"/>
              </w:rPr>
              <w:t>内外部信息交流过程；</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cs="宋体"/>
                <w:szCs w:val="21"/>
              </w:rPr>
            </w:pPr>
            <w:r>
              <w:rPr>
                <w:rFonts w:hint="eastAsia" w:ascii="宋体" w:hAnsi="宋体" w:cs="宋体"/>
                <w:szCs w:val="21"/>
              </w:rPr>
              <w:t>负责绩效评价过程等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技术</w:t>
            </w:r>
            <w:r>
              <w:rPr>
                <w:rFonts w:hint="eastAsia" w:ascii="宋体" w:hAnsi="宋体"/>
                <w:b/>
                <w:color w:val="000000" w:themeColor="text1"/>
                <w:sz w:val="20"/>
                <w:szCs w:val="20"/>
              </w:rPr>
              <w:t>部</w:t>
            </w:r>
          </w:p>
        </w:tc>
        <w:tc>
          <w:tcPr>
            <w:tcW w:w="6804" w:type="dxa"/>
          </w:tcPr>
          <w:p>
            <w:pPr>
              <w:rPr>
                <w:rFonts w:hint="eastAsia" w:ascii="宋体" w:hAnsi="宋体" w:cs="宋体"/>
                <w:szCs w:val="21"/>
              </w:rPr>
            </w:pPr>
            <w:r>
              <w:rPr>
                <w:rFonts w:hint="eastAsia" w:ascii="宋体" w:hAnsi="宋体" w:cs="宋体"/>
                <w:szCs w:val="21"/>
              </w:rPr>
              <w:t>1.负责</w:t>
            </w:r>
            <w:r>
              <w:rPr>
                <w:rFonts w:hint="eastAsia" w:ascii="宋体" w:hAnsi="宋体"/>
                <w:szCs w:val="21"/>
              </w:rPr>
              <w:t>资质范围内工程设计；工程项目管理</w:t>
            </w:r>
            <w:r>
              <w:rPr>
                <w:rFonts w:hint="eastAsia" w:ascii="宋体" w:hAnsi="宋体"/>
                <w:szCs w:val="21"/>
                <w:lang w:val="en-US" w:eastAsia="zh-CN"/>
              </w:rPr>
              <w:t>实施</w:t>
            </w:r>
            <w:r>
              <w:rPr>
                <w:rFonts w:hint="eastAsia" w:ascii="宋体" w:hAnsi="宋体" w:cs="宋体"/>
                <w:szCs w:val="21"/>
              </w:rPr>
              <w:t>工作。</w:t>
            </w:r>
          </w:p>
          <w:p>
            <w:pPr>
              <w:rPr>
                <w:rFonts w:hint="eastAsia" w:ascii="宋体" w:hAnsi="宋体" w:cs="宋体"/>
                <w:szCs w:val="21"/>
              </w:rPr>
            </w:pPr>
            <w:r>
              <w:rPr>
                <w:rFonts w:hint="eastAsia" w:ascii="宋体" w:hAnsi="宋体" w:cs="宋体"/>
                <w:szCs w:val="21"/>
              </w:rPr>
              <w:t>2.负责组织对</w:t>
            </w:r>
            <w:r>
              <w:rPr>
                <w:rFonts w:hint="eastAsia" w:ascii="宋体" w:hAnsi="宋体"/>
                <w:szCs w:val="21"/>
              </w:rPr>
              <w:t>资质范围内工程设计；工程项目管理</w:t>
            </w:r>
            <w:r>
              <w:rPr>
                <w:rFonts w:hint="eastAsia" w:ascii="宋体" w:hAnsi="宋体" w:cs="宋体"/>
                <w:szCs w:val="21"/>
              </w:rPr>
              <w:t>实现过程的策划、计划的编制，对项目实施管理、监督、检查和验收，对不合格品进行有效控制并制定合理处置方案；</w:t>
            </w:r>
          </w:p>
          <w:p>
            <w:pPr>
              <w:ind w:firstLine="420" w:firstLineChars="200"/>
              <w:rPr>
                <w:rFonts w:ascii="宋体" w:hAnsi="宋体" w:cs="宋体"/>
                <w:szCs w:val="21"/>
              </w:rPr>
            </w:pPr>
            <w:r>
              <w:rPr>
                <w:rFonts w:hint="eastAsia" w:ascii="宋体" w:hAnsi="宋体" w:cs="宋体"/>
                <w:szCs w:val="21"/>
              </w:rPr>
              <w:t>3.负责对本部门环境因素、职业健康安全风险的识别和评价，并确定重要环境因素、职业健康安全风险；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职业健康安全事务代表</w:t>
            </w:r>
          </w:p>
        </w:tc>
        <w:tc>
          <w:tcPr>
            <w:tcW w:w="6804" w:type="dxa"/>
          </w:tcPr>
          <w:p>
            <w:pPr>
              <w:rPr>
                <w:rFonts w:ascii="宋体" w:hAnsi="宋体"/>
                <w:b/>
                <w:color w:val="000000" w:themeColor="text1"/>
                <w:spacing w:val="-20"/>
                <w:sz w:val="20"/>
                <w:szCs w:val="20"/>
                <w:u w:val="single"/>
              </w:rPr>
            </w:pPr>
            <w:r>
              <w:rPr>
                <w:rFonts w:hint="eastAsia" w:ascii="宋体" w:hAnsi="宋体"/>
                <w:color w:val="000000" w:themeColor="text1"/>
                <w:spacing w:val="-20"/>
                <w:sz w:val="20"/>
                <w:szCs w:val="20"/>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tcPr>
          <w:p>
            <w:pPr>
              <w:rPr>
                <w:rFonts w:ascii="宋体" w:hAnsi="宋体"/>
                <w:b/>
                <w:color w:val="000000" w:themeColor="text1"/>
                <w:spacing w:val="-20"/>
                <w:szCs w:val="21"/>
                <w:u w:val="single"/>
              </w:rPr>
            </w:pPr>
            <w:r>
              <w:rPr>
                <w:rFonts w:hint="eastAsia" w:ascii="宋体" w:hAnsi="宋体"/>
                <w:sz w:val="18"/>
                <w:szCs w:val="18"/>
              </w:rPr>
              <w:t>与管理层有关的管理活动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lang w:val="en-US" w:eastAsia="zh-CN"/>
        </w:rPr>
        <w:t>8</w:t>
      </w:r>
      <w:r>
        <w:rPr>
          <w:rFonts w:hint="eastAsia"/>
          <w:b/>
          <w:color w:val="000000" w:themeColor="text1"/>
          <w:spacing w:val="-10"/>
          <w:szCs w:val="21"/>
          <w:u w:val="single"/>
        </w:rPr>
        <w:t xml:space="preserve"> </w:t>
      </w:r>
      <w:r>
        <w:rPr>
          <w:rFonts w:hint="eastAsia"/>
          <w:b/>
          <w:color w:val="000000" w:themeColor="text1"/>
          <w:spacing w:val="-10"/>
          <w:szCs w:val="21"/>
        </w:rPr>
        <w:t>月</w:t>
      </w:r>
      <w:bookmarkStart w:id="5" w:name="OLE_LINK1"/>
      <w:r>
        <w:rPr>
          <w:rFonts w:hint="eastAsia"/>
          <w:b/>
          <w:color w:val="000000" w:themeColor="text1"/>
          <w:spacing w:val="-10"/>
          <w:szCs w:val="21"/>
          <w:u w:val="single"/>
        </w:rPr>
        <w:t xml:space="preserve">  1</w:t>
      </w:r>
      <w:r>
        <w:rPr>
          <w:rFonts w:hint="eastAsia"/>
          <w:b/>
          <w:color w:val="000000" w:themeColor="text1"/>
          <w:spacing w:val="-10"/>
          <w:szCs w:val="21"/>
          <w:u w:val="single"/>
          <w:lang w:val="en-US" w:eastAsia="zh-CN"/>
        </w:rPr>
        <w:t>3</w:t>
      </w:r>
      <w:r>
        <w:rPr>
          <w:rFonts w:hint="eastAsia"/>
          <w:b/>
          <w:color w:val="000000" w:themeColor="text1"/>
          <w:spacing w:val="-10"/>
          <w:szCs w:val="21"/>
          <w:u w:val="single"/>
        </w:rPr>
        <w:t xml:space="preserve">  </w:t>
      </w:r>
      <w:r>
        <w:rPr>
          <w:rFonts w:hint="eastAsia"/>
          <w:b/>
          <w:color w:val="000000" w:themeColor="text1"/>
          <w:spacing w:val="-10"/>
          <w:szCs w:val="21"/>
        </w:rPr>
        <w:t>日</w:t>
      </w:r>
      <w:bookmarkEnd w:id="5"/>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lang w:val="en-US" w:eastAsia="zh-CN"/>
        </w:rPr>
        <w:t>4</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25</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pPr>
            <w:r>
              <w:t>1、</w:t>
            </w:r>
            <w:r>
              <w:rPr>
                <w:rFonts w:hint="eastAsia"/>
              </w:rPr>
              <w:t>组织及其环境的识别情况</w:t>
            </w:r>
          </w:p>
          <w:p>
            <w:pPr>
              <w:pStyle w:val="2"/>
            </w:pPr>
            <w:r>
              <w:rPr>
                <w:rFonts w:hint="eastAsia" w:ascii="Times New Roman" w:hAnsi="Times New Roman" w:eastAsia="宋体" w:cs="Times New Roman"/>
                <w:bCs w:val="0"/>
                <w:spacing w:val="0"/>
                <w:kern w:val="2"/>
                <w:sz w:val="21"/>
                <w:szCs w:val="24"/>
                <w:lang w:val="en-US" w:eastAsia="zh-CN" w:bidi="ar-SA"/>
              </w:rPr>
              <w:t>内外部环境、相关方的需求，其对政策、质量法规、环境法规、职业健康安全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物业部门和相关职能部门通过日常例会、市场活动、现场拜访、产品展销会、客户调查等多种渠道和方式方法随时了解相关方的需求和期望。做为公司经营风险分析和发展机遇的可利用资源。</w:t>
            </w:r>
          </w:p>
          <w:p>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ind w:firstLine="632" w:firstLineChars="300"/>
              <w:rPr>
                <w:rFonts w:hint="eastAsia"/>
                <w:b/>
                <w:bCs/>
              </w:rPr>
            </w:pPr>
            <w:r>
              <w:rPr>
                <w:rFonts w:hint="eastAsia"/>
                <w:b/>
                <w:bCs/>
              </w:rPr>
              <w:t>守法诚信追求质量，预防污染保护环境；</w:t>
            </w:r>
          </w:p>
          <w:p>
            <w:pPr>
              <w:rPr>
                <w:rFonts w:hint="eastAsia"/>
                <w:b/>
                <w:bCs/>
              </w:rPr>
            </w:pPr>
            <w:r>
              <w:rPr>
                <w:rFonts w:hint="eastAsia"/>
                <w:b/>
                <w:bCs/>
              </w:rPr>
              <w:t xml:space="preserve">    </w:t>
            </w:r>
            <w:r>
              <w:rPr>
                <w:rFonts w:hint="eastAsia"/>
                <w:b/>
                <w:bCs/>
                <w:lang w:val="en-US" w:eastAsia="zh-CN"/>
              </w:rPr>
              <w:t xml:space="preserve"> </w:t>
            </w:r>
            <w:r>
              <w:rPr>
                <w:rFonts w:hint="eastAsia"/>
                <w:b/>
                <w:bCs/>
              </w:rPr>
              <w:t>关爱员工健康安全，持续改进追求卓越。</w:t>
            </w:r>
          </w:p>
          <w:p>
            <w:pPr>
              <w:pStyle w:val="2"/>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提供了“2019年度 SWOT经营环境分析及对策报告”，对影响公司经营和发展的各种因素（内外部环境、相关方要求等）进行分析，确定需要应对的风险和机遇</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rPr>
                <w:rFonts w:hint="default" w:eastAsiaTheme="minorEastAsia"/>
                <w:b/>
                <w:bCs/>
                <w:lang w:val="en-US" w:eastAsia="zh-CN"/>
              </w:rPr>
            </w:pPr>
            <w:r>
              <w:rPr>
                <w:rFonts w:hint="eastAsia" w:ascii="宋体" w:hAnsi="宋体"/>
                <w:szCs w:val="21"/>
              </w:rPr>
              <w:t>工程设计</w:t>
            </w:r>
            <w:r>
              <w:rPr>
                <w:rFonts w:hint="eastAsia" w:eastAsiaTheme="minorEastAsia"/>
                <w:b/>
                <w:bCs/>
                <w:lang w:val="en-US" w:eastAsia="zh-CN"/>
              </w:rPr>
              <w:t>： 设计策划（组成项目组、工程设计策划、方案策划、施工图专业策划）-设计接口（设计专业间接口）-设计输入-设计输出-设计校审-设计审查-设计完成</w:t>
            </w:r>
          </w:p>
          <w:p>
            <w:pPr>
              <w:rPr>
                <w:rFonts w:hint="default" w:eastAsiaTheme="minorEastAsia"/>
                <w:b/>
                <w:bCs/>
                <w:lang w:val="en-US" w:eastAsia="zh-CN"/>
              </w:rPr>
            </w:pPr>
          </w:p>
          <w:p>
            <w:pPr>
              <w:rPr>
                <w:rFonts w:hint="eastAsia" w:eastAsiaTheme="minorEastAsia"/>
                <w:b/>
                <w:bCs/>
                <w:lang w:val="en-US" w:eastAsia="zh-CN"/>
              </w:rPr>
            </w:pPr>
            <w:r>
              <w:rPr>
                <w:rFonts w:hint="eastAsia" w:eastAsiaTheme="minorEastAsia"/>
                <w:b/>
                <w:bCs/>
                <w:lang w:val="en-US" w:eastAsia="zh-CN"/>
              </w:rPr>
              <w:t>工程项目管理流程：组建团队（人员派遣）—项目策划（人员、设备、规程、安全）—项目现场管理（墙面拆除、墙体天花粉刷以及地面铺）—完工检验—交付</w:t>
            </w:r>
          </w:p>
          <w:p>
            <w:pPr>
              <w:pStyle w:val="2"/>
              <w:rPr>
                <w:rFonts w:hint="default"/>
                <w:lang w:val="en-US" w:eastAsia="zh-CN"/>
              </w:rPr>
            </w:pPr>
          </w:p>
          <w:p>
            <w:pPr>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szCs w:val="21"/>
              </w:rPr>
              <w:t>工程设计</w:t>
            </w:r>
            <w:r>
              <w:rPr>
                <w:rFonts w:hint="eastAsia" w:ascii="宋体" w:hAnsi="宋体"/>
                <w:szCs w:val="21"/>
                <w:lang w:val="en-US" w:eastAsia="zh-CN"/>
              </w:rPr>
              <w:t>过程</w:t>
            </w:r>
            <w:r>
              <w:rPr>
                <w:rFonts w:hint="eastAsia" w:ascii="宋体" w:hAnsi="宋体"/>
                <w:szCs w:val="21"/>
              </w:rPr>
              <w:t>；工程项目管理</w:t>
            </w:r>
            <w:r>
              <w:rPr>
                <w:rFonts w:hint="eastAsia" w:ascii="宋体" w:hAnsi="宋体"/>
                <w:szCs w:val="21"/>
                <w:lang w:val="en-US" w:eastAsia="zh-CN"/>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szCs w:val="21"/>
              </w:rPr>
              <w:t>工程设计</w:t>
            </w:r>
            <w:r>
              <w:rPr>
                <w:rFonts w:hint="eastAsia" w:ascii="宋体" w:hAnsi="宋体"/>
                <w:szCs w:val="21"/>
                <w:lang w:val="en-US" w:eastAsia="zh-CN"/>
              </w:rPr>
              <w:t>过程</w:t>
            </w:r>
            <w:r>
              <w:rPr>
                <w:rFonts w:hint="eastAsia" w:ascii="宋体" w:hAnsi="宋体"/>
                <w:szCs w:val="21"/>
              </w:rPr>
              <w:t>；工程项目管理</w:t>
            </w:r>
            <w:r>
              <w:rPr>
                <w:rFonts w:hint="eastAsia" w:ascii="宋体" w:hAnsi="宋体"/>
                <w:szCs w:val="21"/>
                <w:lang w:val="en-US" w:eastAsia="zh-CN"/>
              </w:rPr>
              <w:t>过程</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6" o:spid="_x0000_s1026" o:spt="32" type="#_x0000_t32" style="position:absolute;left:0pt;margin-left:157.9pt;margin-top:12.75pt;height:0pt;width:261.75pt;z-index:251673600;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7" o:spid="_x0000_s1027" o:spt="32" type="#_x0000_t32" style="position:absolute;left:0pt;margin-left:55.15pt;margin-top:12.75pt;height:0pt;width:42pt;z-index:25167257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，不适用理由：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rPr>
                <w:rFonts w:hint="eastAsia"/>
                <w:szCs w:val="21"/>
              </w:rPr>
            </w:pPr>
            <w:r>
              <w:rPr>
                <w:rFonts w:hint="eastAsia"/>
                <w:szCs w:val="21"/>
              </w:rPr>
              <w:t xml:space="preserve">6. EMS环境因素/ </w:t>
            </w:r>
          </w:p>
          <w:p>
            <w:pPr>
              <w:rPr>
                <w:rFonts w:hint="eastAsia"/>
                <w:szCs w:val="21"/>
              </w:rPr>
            </w:pPr>
            <w:r>
              <w:rPr>
                <w:rFonts w:hint="eastAsia"/>
                <w:szCs w:val="21"/>
              </w:rPr>
              <w:t>（环境因素辨识是否充分、重要环境因素评价合理性，以及环境因素动态变更的及时性等）</w:t>
            </w:r>
          </w:p>
          <w:p>
            <w:pPr>
              <w:rPr>
                <w:rFonts w:hint="eastAsia"/>
                <w:szCs w:val="21"/>
              </w:rPr>
            </w:pPr>
            <w:r>
              <w:rPr>
                <w:rFonts w:hint="eastAsia"/>
                <w:szCs w:val="21"/>
              </w:rPr>
              <w:t>编制了《环境因素的识别与评价控制程序》</w:t>
            </w:r>
            <w:r>
              <w:rPr>
                <w:rFonts w:hint="eastAsia"/>
                <w:szCs w:val="21"/>
              </w:rPr>
              <w:t>符合标准要求.</w:t>
            </w:r>
          </w:p>
          <w:p>
            <w:pPr>
              <w:rPr>
                <w:rFonts w:hint="eastAsia"/>
                <w:szCs w:val="21"/>
              </w:rPr>
            </w:pPr>
            <w:r>
              <w:rPr>
                <w:rFonts w:hint="eastAsia"/>
                <w:szCs w:val="21"/>
              </w:rPr>
              <w:t>提供的“环境因素识别评价表”“重要环境因素清单”， 评价考虑了三种时态现在、过去、将来、三种状态、异常、正常、紧急考虑了法律法规，并进行了评价，针对资质范围内工程设计；工程项目管理管理</w:t>
            </w:r>
            <w:r>
              <w:rPr>
                <w:rFonts w:hint="eastAsia"/>
                <w:szCs w:val="21"/>
              </w:rPr>
              <w:t>过程，用打分法考虑了法规符合性、发生频次、影响范围等, 通过定性判断法，共识别出重大环境因素</w:t>
            </w:r>
            <w:r>
              <w:rPr>
                <w:rFonts w:hint="eastAsia"/>
                <w:szCs w:val="21"/>
                <w:lang w:val="en-US" w:eastAsia="zh-CN"/>
              </w:rPr>
              <w:t>3</w:t>
            </w:r>
            <w:r>
              <w:rPr>
                <w:rFonts w:hint="eastAsia"/>
                <w:szCs w:val="21"/>
              </w:rPr>
              <w:t>项：固废排放、废气、噪声</w:t>
            </w:r>
            <w:r>
              <w:rPr>
                <w:rFonts w:hint="eastAsia"/>
                <w:szCs w:val="21"/>
              </w:rPr>
              <w:t>，评价符合程序要求及公司的实际情况。</w:t>
            </w:r>
          </w:p>
          <w:p>
            <w:pPr>
              <w:rPr>
                <w:rFonts w:hint="eastAsia"/>
                <w:szCs w:val="21"/>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rPr>
                <w:rFonts w:hint="eastAsia"/>
                <w:szCs w:val="21"/>
              </w:rPr>
            </w:pPr>
            <w:r>
              <w:rPr>
                <w:rFonts w:hint="eastAsia"/>
                <w:szCs w:val="21"/>
              </w:rPr>
              <w:t>7. OHSMS职业健康安全危险源</w:t>
            </w:r>
          </w:p>
          <w:p>
            <w:pPr>
              <w:rPr>
                <w:rFonts w:hint="eastAsia"/>
                <w:szCs w:val="21"/>
              </w:rPr>
            </w:pPr>
            <w:r>
              <w:rPr>
                <w:rFonts w:hint="eastAsia"/>
                <w:szCs w:val="21"/>
              </w:rPr>
              <w:t>（职业健康安全危险源辨识是否充分、风险评价合理性，以及风险评价动态变更的及时性等）</w:t>
            </w:r>
          </w:p>
          <w:p>
            <w:pPr>
              <w:rPr>
                <w:rFonts w:hint="eastAsia"/>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rFonts w:hint="eastAsia"/>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Cs w:val="21"/>
                <w:lang w:val="en-US" w:eastAsia="zh-CN"/>
              </w:rPr>
              <w:t>4</w:t>
            </w:r>
            <w:r>
              <w:rPr>
                <w:rFonts w:hint="eastAsia"/>
                <w:szCs w:val="21"/>
              </w:rPr>
              <w:t>项，涉及：火灾、触电、意外伤害、职业病</w:t>
            </w:r>
            <w:r>
              <w:rPr>
                <w:rFonts w:hint="eastAsia"/>
                <w:szCs w:val="21"/>
              </w:rPr>
              <w:t>，评价符合程序要求及公司的实际情况。对危险源的控制措施包括制定管理制度、监督检查、应急预案、培训等。</w:t>
            </w:r>
          </w:p>
          <w:p>
            <w:pPr>
              <w:rPr>
                <w:rFonts w:hint="eastAsia"/>
                <w:szCs w:val="21"/>
              </w:rPr>
            </w:pPr>
            <w:r>
              <w:rPr>
                <w:rFonts w:hint="eastAsia"/>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获取法律法规100项，■法律法规获取充分，□法律法规获取有遗漏，缺少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pPr>
            <w:r>
              <w:rPr>
                <w:rFonts w:hint="eastAsia"/>
                <w:szCs w:val="21"/>
              </w:rPr>
              <w:t>文审符合标准要求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rPr>
                <w:rFonts w:ascii="宋体" w:hAnsi="宋体"/>
                <w:b/>
                <w:color w:val="000000" w:themeColor="text1"/>
                <w:sz w:val="20"/>
                <w:szCs w:val="20"/>
              </w:rPr>
            </w:pPr>
            <w:r>
              <w:rPr>
                <w:rFonts w:hint="eastAsia"/>
                <w:bCs/>
                <w:szCs w:val="21"/>
              </w:rPr>
              <w:t>该公司员工共</w:t>
            </w:r>
            <w:r>
              <w:rPr>
                <w:rFonts w:hint="eastAsia"/>
                <w:bCs/>
                <w:szCs w:val="21"/>
                <w:lang w:val="en-US" w:eastAsia="zh-CN"/>
              </w:rPr>
              <w:t>14</w:t>
            </w:r>
            <w:r>
              <w:rPr>
                <w:rFonts w:hint="eastAsia"/>
                <w:bCs/>
                <w:szCs w:val="21"/>
              </w:rPr>
              <w:t>人，管理人</w:t>
            </w:r>
            <w:r>
              <w:rPr>
                <w:rFonts w:hint="eastAsia"/>
                <w:bCs/>
                <w:szCs w:val="21"/>
                <w:lang w:val="en-US" w:eastAsia="zh-CN"/>
              </w:rPr>
              <w:t>4</w:t>
            </w:r>
            <w:r>
              <w:rPr>
                <w:rFonts w:hint="eastAsia"/>
                <w:bCs/>
                <w:szCs w:val="21"/>
              </w:rPr>
              <w:t>人。有专业的</w:t>
            </w:r>
            <w:r>
              <w:rPr>
                <w:rFonts w:hint="eastAsia" w:ascii="宋体" w:hAnsi="宋体"/>
                <w:szCs w:val="21"/>
              </w:rPr>
              <w:t>工程设计</w:t>
            </w:r>
            <w:r>
              <w:rPr>
                <w:rFonts w:hint="eastAsia" w:ascii="宋体" w:hAnsi="宋体"/>
                <w:szCs w:val="21"/>
                <w:lang w:val="en-US" w:eastAsia="zh-CN"/>
              </w:rPr>
              <w:t>人员、</w:t>
            </w:r>
            <w:r>
              <w:rPr>
                <w:rFonts w:hint="eastAsia" w:ascii="宋体" w:hAnsi="宋体"/>
                <w:szCs w:val="21"/>
              </w:rPr>
              <w:t>工程项目管理</w:t>
            </w:r>
            <w:r>
              <w:rPr>
                <w:rFonts w:hint="eastAsia"/>
                <w:bCs/>
                <w:szCs w:val="21"/>
              </w:rPr>
              <w:t>人员，能满足</w:t>
            </w:r>
            <w:r>
              <w:rPr>
                <w:rFonts w:hint="eastAsia" w:ascii="宋体" w:hAnsi="宋体"/>
                <w:szCs w:val="21"/>
              </w:rPr>
              <w:t>资质范围内工程设计；工程项目管理</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Style w:val="16"/>
                <w:rFonts w:ascii="Arial" w:hAnsi="Arial" w:cs="Arial"/>
                <w:color w:val="333333"/>
                <w:shd w:val="clear" w:color="auto" w:fill="FFFFFF"/>
              </w:rPr>
            </w:pPr>
            <w:r>
              <w:rPr>
                <w:rStyle w:val="16"/>
                <w:rFonts w:hint="eastAsia" w:ascii="Arial" w:hAnsi="Arial" w:cs="Arial"/>
                <w:color w:val="333333"/>
                <w:shd w:val="clear" w:color="auto" w:fill="FFFFFF"/>
              </w:rPr>
              <w:t>办公设备：电脑、电话、打印机</w:t>
            </w:r>
            <w:r>
              <w:rPr>
                <w:rStyle w:val="16"/>
                <w:rFonts w:hint="eastAsia" w:ascii="Arial" w:hAnsi="Arial" w:cs="Arial"/>
                <w:color w:val="333333"/>
                <w:shd w:val="clear" w:color="auto" w:fill="FFFFFF"/>
                <w:lang w:eastAsia="zh-CN"/>
              </w:rPr>
              <w:t>、</w:t>
            </w:r>
            <w:r>
              <w:rPr>
                <w:rStyle w:val="16"/>
                <w:rFonts w:hint="eastAsia" w:ascii="Arial" w:hAnsi="Arial" w:cs="Arial"/>
                <w:color w:val="333333"/>
                <w:shd w:val="clear" w:color="auto" w:fill="FFFFFF"/>
                <w:lang w:val="en-US" w:eastAsia="zh-CN"/>
              </w:rPr>
              <w:t>CAD工程设计软件</w:t>
            </w:r>
            <w:r>
              <w:rPr>
                <w:rStyle w:val="16"/>
                <w:rFonts w:hint="eastAsia" w:ascii="Arial" w:hAnsi="Arial" w:cs="Arial"/>
                <w:color w:val="333333"/>
                <w:shd w:val="clear" w:color="auto" w:fill="FFFFFF"/>
              </w:rPr>
              <w:t>等</w:t>
            </w:r>
          </w:p>
          <w:p>
            <w:pPr>
              <w:pStyle w:val="2"/>
              <w:rPr>
                <w:rStyle w:val="16"/>
                <w:rFonts w:ascii="Arial" w:hAnsi="Arial" w:cs="Arial"/>
                <w:bCs w:val="0"/>
                <w:color w:val="333333"/>
                <w:spacing w:val="0"/>
                <w:shd w:val="clear" w:color="auto" w:fill="FFFFFF"/>
              </w:rPr>
            </w:pPr>
            <w:r>
              <w:rPr>
                <w:rStyle w:val="16"/>
                <w:rFonts w:hint="eastAsia" w:ascii="Arial" w:hAnsi="Arial" w:cs="Arial"/>
                <w:bCs w:val="0"/>
                <w:color w:val="333333"/>
                <w:spacing w:val="0"/>
                <w:shd w:val="clear" w:color="auto" w:fill="FFFFFF"/>
              </w:rPr>
              <w:t>环保设备：垃圾桶、灭火器</w:t>
            </w:r>
          </w:p>
          <w:p>
            <w:pPr>
              <w:pStyle w:val="2"/>
              <w:rPr>
                <w:rStyle w:val="16"/>
                <w:rFonts w:ascii="Arial" w:hAnsi="Arial" w:cs="Arial"/>
                <w:bCs w:val="0"/>
                <w:color w:val="333333"/>
                <w:spacing w:val="0"/>
                <w:shd w:val="clear" w:color="auto" w:fill="FFFFFF"/>
              </w:rPr>
            </w:pPr>
            <w:r>
              <w:rPr>
                <w:rStyle w:val="16"/>
                <w:rFonts w:hint="eastAsia" w:ascii="Arial" w:hAnsi="Arial" w:cs="Arial"/>
                <w:bCs w:val="0"/>
                <w:color w:val="333333"/>
                <w:spacing w:val="0"/>
                <w:shd w:val="clear" w:color="auto" w:fill="FFFFFF"/>
              </w:rPr>
              <w:t>消防设施：消防栓、灭火器、应急灯等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rPr>
              <w:t>编制有服务检查记录，能不定期对服务进行检查。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配备有消防栓、灭火器等环保设施。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b/>
                <w:bCs/>
              </w:rPr>
            </w:pPr>
            <w:r>
              <w:rPr>
                <w:rFonts w:hint="eastAsia"/>
                <w:b/>
                <w:bCs/>
              </w:rPr>
              <w:t>职业健康安全设施：</w:t>
            </w:r>
          </w:p>
          <w:p>
            <w:pPr>
              <w:spacing w:line="240" w:lineRule="exact"/>
            </w:pPr>
            <w:r>
              <w:rPr>
                <w:rFonts w:hint="eastAsia"/>
              </w:rPr>
              <w:t>配备有灭火器等环保设施。</w:t>
            </w:r>
          </w:p>
          <w:p>
            <w:pPr>
              <w:pStyle w:val="2"/>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rPr>
                <w:rFonts w:hint="eastAsia" w:eastAsia="宋体"/>
                <w:lang w:val="en-US" w:eastAsia="zh-CN"/>
              </w:rPr>
            </w:pPr>
            <w:r>
              <w:rPr>
                <w:rFonts w:hint="eastAsia"/>
                <w:lang w:val="en-US" w:eastAsia="zh-CN"/>
              </w:rPr>
              <w:t>需确认过程有：</w:t>
            </w:r>
            <w:r>
              <w:rPr>
                <w:rFonts w:hint="eastAsia" w:ascii="宋体" w:hAnsi="宋体"/>
                <w:szCs w:val="21"/>
              </w:rPr>
              <w:t>工程设计</w:t>
            </w:r>
            <w:r>
              <w:rPr>
                <w:rFonts w:hint="eastAsia" w:ascii="宋体" w:hAnsi="宋体"/>
                <w:szCs w:val="21"/>
                <w:lang w:val="en-US" w:eastAsia="zh-CN"/>
              </w:rPr>
              <w:t>过程、</w:t>
            </w:r>
            <w:r>
              <w:rPr>
                <w:rFonts w:hint="eastAsia" w:ascii="宋体" w:hAnsi="宋体"/>
                <w:szCs w:val="21"/>
              </w:rPr>
              <w:t>工程项目管理</w:t>
            </w:r>
            <w:r>
              <w:rPr>
                <w:rFonts w:hint="eastAsia" w:ascii="宋体" w:hAnsi="宋体"/>
                <w:szCs w:val="21"/>
                <w:lang w:val="en-US" w:eastAsia="zh-CN"/>
              </w:rPr>
              <w:t>过程</w:t>
            </w:r>
          </w:p>
          <w:p>
            <w:r>
              <w:rPr>
                <w:rFonts w:hint="eastAsia"/>
              </w:rPr>
              <w:t>提供《</w:t>
            </w:r>
            <w:r>
              <w:rPr>
                <w:rFonts w:hint="eastAsia"/>
                <w:lang w:val="en-US" w:eastAsia="zh-CN"/>
              </w:rPr>
              <w:t>特殊</w:t>
            </w:r>
            <w:r>
              <w:rPr>
                <w:rFonts w:hint="eastAsia"/>
              </w:rPr>
              <w:t>过程确认记录表》，确认内容包括：</w:t>
            </w:r>
            <w:r>
              <w:rPr>
                <w:rFonts w:hint="eastAsia"/>
                <w:lang w:val="en-US" w:eastAsia="zh-CN"/>
              </w:rPr>
              <w:t>工程设计、工程项目管理</w:t>
            </w:r>
            <w:r>
              <w:rPr>
                <w:rFonts w:hint="eastAsia"/>
              </w:rPr>
              <w:t>方法和程序、设备工具的认可、人员资格的鉴定、记录要求等。评审结论：根据公司实际情况，</w:t>
            </w:r>
            <w:r>
              <w:rPr>
                <w:rFonts w:hint="eastAsia" w:ascii="宋体" w:hAnsi="宋体"/>
                <w:szCs w:val="21"/>
              </w:rPr>
              <w:t>资质范围内工程设计</w:t>
            </w:r>
            <w:r>
              <w:rPr>
                <w:rFonts w:hint="eastAsia" w:ascii="宋体" w:hAnsi="宋体"/>
                <w:szCs w:val="21"/>
                <w:lang w:val="en-US" w:eastAsia="zh-CN"/>
              </w:rPr>
              <w:t>过程、</w:t>
            </w:r>
            <w:r>
              <w:rPr>
                <w:rFonts w:hint="eastAsia" w:ascii="宋体" w:hAnsi="宋体"/>
                <w:szCs w:val="21"/>
              </w:rPr>
              <w:t>工程项目管理</w:t>
            </w:r>
            <w:r>
              <w:rPr>
                <w:rFonts w:hint="eastAsia"/>
              </w:rPr>
              <w:t xml:space="preserve">过程按照公司质量控制管理制度进行，过程所用基础设施均处在完好状态，从业人员经过培训，胜任本职工作，可以提供满足顾客要求、法律法规要求的服务。 </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rPr>
                <w:rFonts w:hint="eastAsia"/>
                <w:color w:val="000000"/>
                <w:szCs w:val="21"/>
              </w:rPr>
            </w:pPr>
            <w:r>
              <w:rPr>
                <w:rFonts w:hint="eastAsia"/>
                <w:bCs/>
                <w:szCs w:val="21"/>
              </w:rPr>
              <w:t>按照顾客和合同要求进行服务，能够稳定的向顾客提供合格的</w:t>
            </w:r>
            <w:r>
              <w:rPr>
                <w:rFonts w:hint="eastAsia" w:ascii="宋体" w:hAnsi="宋体"/>
                <w:szCs w:val="21"/>
              </w:rPr>
              <w:t>资质范围内工程设计</w:t>
            </w:r>
            <w:r>
              <w:rPr>
                <w:rFonts w:hint="eastAsia" w:ascii="宋体" w:hAnsi="宋体"/>
                <w:szCs w:val="21"/>
                <w:lang w:eastAsia="zh-CN"/>
              </w:rPr>
              <w:t>、</w:t>
            </w:r>
            <w:r>
              <w:rPr>
                <w:rFonts w:hint="eastAsia" w:ascii="宋体" w:hAnsi="宋体"/>
                <w:szCs w:val="21"/>
              </w:rPr>
              <w:t>工程项目管理</w:t>
            </w:r>
          </w:p>
          <w:p>
            <w:pPr>
              <w:spacing w:line="240" w:lineRule="exact"/>
              <w:rPr>
                <w:bCs/>
                <w:szCs w:val="21"/>
              </w:rPr>
            </w:pPr>
            <w:r>
              <w:rPr>
                <w:rFonts w:hint="eastAsia"/>
                <w:bCs/>
                <w:szCs w:val="21"/>
              </w:rPr>
              <w:t>服务。</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rPr>
              <w:t xml:space="preserve"> </w:t>
            </w:r>
          </w:p>
          <w:p>
            <w:pPr>
              <w:spacing w:line="240" w:lineRule="exact"/>
              <w:rPr>
                <w:b/>
                <w:color w:val="000000" w:themeColor="text1"/>
                <w:sz w:val="20"/>
                <w:szCs w:val="20"/>
              </w:rPr>
            </w:pPr>
            <w:r>
              <w:rPr>
                <w:rFonts w:hint="eastAsia"/>
                <w:b/>
                <w:color w:val="000000" w:themeColor="text1"/>
                <w:sz w:val="20"/>
                <w:szCs w:val="20"/>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2"/>
            </w:pPr>
            <w:r>
              <w:rPr>
                <w:rFonts w:hint="eastAsia"/>
                <w:szCs w:val="21"/>
              </w:rPr>
              <w:t>能对发现的不合格及时进行纠正和控制。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Cs/>
                <w:szCs w:val="21"/>
              </w:rPr>
            </w:pPr>
            <w:r>
              <w:rPr>
                <w:rFonts w:hint="eastAsia"/>
                <w:bCs/>
                <w:szCs w:val="21"/>
              </w:rPr>
              <w:t>7. EMS组织对重要环境因素实施控制的结果</w:t>
            </w:r>
          </w:p>
          <w:p>
            <w:pPr>
              <w:spacing w:line="240" w:lineRule="exact"/>
              <w:rPr>
                <w:rFonts w:hint="eastAsia"/>
                <w:bCs/>
                <w:szCs w:val="21"/>
              </w:rPr>
            </w:pPr>
            <w:r>
              <w:rPr>
                <w:rFonts w:hint="eastAsia"/>
                <w:bCs/>
                <w:szCs w:val="21"/>
              </w:rPr>
              <w:t>（EMS对重要环境因素控制，重大环境因素对周边环境产生的影响及控制;对相关方施加影响）</w:t>
            </w:r>
          </w:p>
          <w:p>
            <w:pPr>
              <w:spacing w:line="240" w:lineRule="exact"/>
              <w:rPr>
                <w:rFonts w:hint="eastAsia"/>
                <w:bCs/>
                <w:szCs w:val="21"/>
              </w:rPr>
            </w:pPr>
          </w:p>
          <w:p>
            <w:pPr>
              <w:spacing w:line="240" w:lineRule="exact"/>
              <w:rPr>
                <w:rFonts w:hint="eastAsia"/>
                <w:bCs/>
                <w:szCs w:val="21"/>
              </w:rPr>
            </w:pPr>
            <w:r>
              <w:rPr>
                <w:rFonts w:hint="eastAsia"/>
                <w:bCs/>
                <w:szCs w:val="21"/>
              </w:rPr>
              <w:t>对重要环境因素（固废排放、废气、噪声</w:t>
            </w:r>
            <w:r>
              <w:rPr>
                <w:rFonts w:hint="eastAsia"/>
                <w:bCs/>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Cs/>
                <w:szCs w:val="21"/>
              </w:rPr>
            </w:pPr>
            <w:r>
              <w:rPr>
                <w:rFonts w:hint="eastAsia"/>
                <w:bCs/>
                <w:szCs w:val="21"/>
              </w:rPr>
              <w:t>8. OHS 组织对不可接受风险实施控制的结果</w:t>
            </w:r>
          </w:p>
          <w:p>
            <w:pPr>
              <w:spacing w:line="240" w:lineRule="exact"/>
              <w:rPr>
                <w:rFonts w:hint="eastAsia"/>
                <w:bCs/>
                <w:szCs w:val="21"/>
              </w:rPr>
            </w:pPr>
          </w:p>
          <w:p>
            <w:pPr>
              <w:spacing w:line="240" w:lineRule="exact"/>
              <w:rPr>
                <w:rFonts w:hint="eastAsia"/>
                <w:bCs/>
                <w:szCs w:val="21"/>
              </w:rPr>
            </w:pPr>
            <w:r>
              <w:rPr>
                <w:rFonts w:hint="eastAsia"/>
                <w:bCs/>
                <w:szCs w:val="21"/>
              </w:rPr>
              <w:t>对不可接受风险（火灾、触电、意外伤害、职业病</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bCs/>
              </w:rPr>
            </w:pPr>
            <w:r>
              <w:rPr>
                <w:rFonts w:hint="eastAsia"/>
                <w:b/>
                <w:bCs/>
              </w:rPr>
              <w:t>11 .对危险化学品物业管理、使用、储存、运输处置，规定的执行力度(必要时); （适用时）</w:t>
            </w:r>
          </w:p>
          <w:p>
            <w:pPr>
              <w:pStyle w:val="2"/>
              <w:rPr>
                <w:b/>
                <w:sz w:val="20"/>
                <w:szCs w:val="20"/>
              </w:rPr>
            </w:pPr>
          </w:p>
          <w:p>
            <w:pPr>
              <w:pStyle w:val="2"/>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Cs/>
                <w:szCs w:val="21"/>
              </w:rPr>
            </w:pPr>
            <w:r>
              <w:rPr>
                <w:rFonts w:hint="eastAsia"/>
                <w:bCs/>
                <w:szCs w:val="21"/>
              </w:rPr>
              <w:t>对质量/环境/安全目标指标进行了考核，各部门基本可以完成质量/环境/安全目标要求。目标具备可测量性</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hanging="105" w:hangingChars="50"/>
              <w:rPr>
                <w:b/>
                <w:color w:val="000000" w:themeColor="text1"/>
                <w:sz w:val="20"/>
                <w:szCs w:val="20"/>
              </w:rPr>
            </w:pPr>
            <w:r>
              <w:rPr>
                <w:rFonts w:hint="eastAsia"/>
                <w:bCs/>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8"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trPr>
        <w:tc>
          <w:tcPr>
            <w:tcW w:w="10080" w:type="dxa"/>
          </w:tcPr>
          <w:p>
            <w:pPr>
              <w:spacing w:line="280" w:lineRule="exact"/>
            </w:pPr>
            <w:r>
              <w:rPr>
                <w:rFonts w:hint="eastAsia"/>
              </w:rPr>
              <w:t>1. ■QMS     ■EMS ■OHSMS的适宜性、充分性、运行有效性，自我完善机制等。管理体系满足适用要求和实现预期结果的能力。</w:t>
            </w:r>
          </w:p>
          <w:p>
            <w:pPr>
              <w:spacing w:line="280" w:lineRule="exact"/>
              <w:ind w:left="210" w:hanging="210" w:hangingChars="100"/>
            </w:pPr>
            <w:r>
              <w:rPr>
                <w:rFonts w:hint="eastAsia"/>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pPr>
            <w:r>
              <w:rPr>
                <w:rFonts w:hint="eastAsia"/>
              </w:rPr>
              <w:t>■QMS  ■EMS  ■OHSMS持续的符合性及运行的有效性，以及与认证范围的持续相关性和适宜性及自我完善机制等。</w:t>
            </w:r>
          </w:p>
          <w:p>
            <w:pPr>
              <w:spacing w:line="240" w:lineRule="exact"/>
            </w:pPr>
          </w:p>
          <w:p>
            <w:pPr>
              <w:spacing w:line="240" w:lineRule="exact"/>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pPr>
          </w:p>
          <w:p>
            <w:pPr>
              <w:pStyle w:val="2"/>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hAnsi="宋体" w:cs="宋体"/>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ascii="宋体" w:hAnsi="宋体" w:eastAsia="宋体" w:cs="宋体"/>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4"/>
              </w:rPr>
              <w:sym w:font="Wingdings" w:char="00A8"/>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cs="宋体"/>
                <w:b/>
                <w:color w:val="000000" w:themeColor="text1"/>
                <w:szCs w:val="21"/>
              </w:rPr>
              <w:sym w:font="Wingdings" w:char="00A8"/>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cs="宋体"/>
                <w:b/>
                <w:color w:val="000000" w:themeColor="text1"/>
                <w:spacing w:val="-10"/>
                <w:szCs w:val="21"/>
              </w:rPr>
              <w:sym w:font="Wingdings" w:char="00A8"/>
            </w:r>
            <w:r>
              <w:rPr>
                <w:rFonts w:hint="eastAsia"/>
                <w:b/>
                <w:color w:val="000000" w:themeColor="text1"/>
                <w:szCs w:val="21"/>
              </w:rPr>
              <w:t xml:space="preserve">EMS   </w:t>
            </w:r>
            <w:r>
              <w:rPr>
                <w:rFonts w:hint="eastAsia" w:ascii="宋体" w:hAnsi="宋体" w:cs="宋体"/>
                <w:b/>
                <w:color w:val="000000" w:themeColor="text1"/>
                <w:spacing w:val="-10"/>
                <w:szCs w:val="21"/>
              </w:rPr>
              <w:sym w:font="Wingdings" w:char="00A8"/>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numPr>
          <w:ilvl w:val="0"/>
          <w:numId w:val="4"/>
        </w:numPr>
        <w:spacing w:before="156" w:beforeLines="50" w:after="156" w:afterLines="50"/>
        <w:ind w:left="62" w:leftChars="-405" w:hanging="912" w:hangingChars="326"/>
        <w:rPr>
          <w:rFonts w:hint="eastAsia"/>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w:t>
      </w:r>
    </w:p>
    <w:p>
      <w:pPr>
        <w:pStyle w:val="2"/>
        <w:numPr>
          <w:ilvl w:val="0"/>
          <w:numId w:val="0"/>
        </w:numPr>
        <w:rPr>
          <w:rFonts w:hint="default" w:eastAsia="宋体"/>
          <w:color w:val="FF0000"/>
          <w:lang w:val="en-US" w:eastAsia="zh-CN"/>
        </w:rPr>
      </w:pPr>
      <w:bookmarkStart w:id="6" w:name="_GoBack"/>
      <w:bookmarkEnd w:id="6"/>
      <w:r>
        <w:rPr>
          <w:rFonts w:hint="eastAsia"/>
          <w:color w:val="FF0000"/>
          <w:lang w:val="en-US" w:eastAsia="zh-CN"/>
        </w:rPr>
        <w:t>受疫情影响，本次为远程审核，后续将安排现场审核，对本次远程审核进行核验。</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904875" cy="396240"/>
            <wp:effectExtent l="0" t="0" r="952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日期    20</w:t>
      </w:r>
      <w:r>
        <w:rPr>
          <w:rFonts w:hint="eastAsia"/>
          <w:b/>
          <w:color w:val="000000" w:themeColor="text1"/>
          <w:lang w:val="en-US" w:eastAsia="zh-CN"/>
        </w:rPr>
        <w:t>20</w:t>
      </w:r>
      <w:r>
        <w:rPr>
          <w:rFonts w:hint="eastAsia"/>
          <w:b/>
          <w:color w:val="000000" w:themeColor="text1"/>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25</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b/>
          <w:bCs/>
          <w:color w:val="000000" w:themeColor="text1"/>
          <w:spacing w:val="-10"/>
          <w:szCs w:val="21"/>
        </w:rPr>
        <w:sym w:font="Wingdings" w:char="00A8"/>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bCs/>
          <w:color w:val="000000" w:themeColor="text1"/>
          <w:szCs w:val="21"/>
        </w:rPr>
        <w:sym w:font="Wingdings" w:char="00A8"/>
      </w:r>
      <w:r>
        <w:rPr>
          <w:rFonts w:hint="eastAsia"/>
          <w:b/>
          <w:color w:val="000000" w:themeColor="text1"/>
          <w:szCs w:val="21"/>
        </w:rPr>
        <w:t>EMS(  )个一般不符合，(  )个严重不符合，</w:t>
      </w:r>
      <w:r>
        <w:rPr>
          <w:rFonts w:hint="eastAsia"/>
          <w:b/>
          <w:color w:val="000000" w:themeColor="text1"/>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bCs/>
          <w:color w:val="000000" w:themeColor="text1"/>
          <w:szCs w:val="21"/>
        </w:rPr>
        <w:sym w:font="Wingdings" w:char="00A8"/>
      </w:r>
      <w:r>
        <w:rPr>
          <w:rFonts w:hint="eastAsia"/>
          <w:b/>
          <w:color w:val="000000" w:themeColor="text1"/>
          <w:szCs w:val="21"/>
        </w:rPr>
        <w:t>OHSMS(  )个一般不符合，(  )个严重不符合，</w:t>
      </w:r>
      <w:r>
        <w:rPr>
          <w:rFonts w:hint="eastAsia"/>
          <w:b/>
          <w:color w:val="000000" w:themeColor="text1"/>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 xml:space="preserve">  年 </w:t>
      </w:r>
      <w:r>
        <w:rPr>
          <w:rFonts w:hint="eastAsia"/>
          <w:b/>
          <w:color w:val="000000" w:themeColor="text1"/>
          <w:szCs w:val="21"/>
          <w:lang w:val="en-US" w:eastAsia="zh-CN"/>
        </w:rPr>
        <w:t>4</w:t>
      </w:r>
      <w:r>
        <w:rPr>
          <w:rFonts w:hint="eastAsia"/>
          <w:b/>
          <w:color w:val="000000" w:themeColor="text1"/>
          <w:szCs w:val="21"/>
        </w:rPr>
        <w:t xml:space="preserve"> 月</w:t>
      </w:r>
      <w:r>
        <w:rPr>
          <w:rFonts w:hint="eastAsia"/>
          <w:b/>
          <w:color w:val="000000" w:themeColor="text1"/>
          <w:szCs w:val="21"/>
          <w:lang w:val="en-US" w:eastAsia="zh-CN"/>
        </w:rPr>
        <w:t>25</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10" w:usb3="00000000" w:csb0="0004009F" w:csb1="00000000"/>
  </w:font>
  <w:font w:name="楷体_GB2312">
    <w:altName w:val="楷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4">
    <w:nsid w:val="7C5D53C9"/>
    <w:multiLevelType w:val="singleLevel"/>
    <w:tmpl w:val="7C5D53C9"/>
    <w:lvl w:ilvl="0" w:tentative="0">
      <w:start w:val="13"/>
      <w:numFmt w:val="chineseCounting"/>
      <w:suff w:val="space"/>
      <w:lvlText w:val="%1、"/>
      <w:lvlJc w:val="left"/>
      <w:rPr>
        <w:rFonts w:hint="eastAsia"/>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97C64"/>
    <w:rsid w:val="001C19E2"/>
    <w:rsid w:val="001D5696"/>
    <w:rsid w:val="00250BBA"/>
    <w:rsid w:val="00266840"/>
    <w:rsid w:val="002B120A"/>
    <w:rsid w:val="002B1290"/>
    <w:rsid w:val="002C24DB"/>
    <w:rsid w:val="002D1483"/>
    <w:rsid w:val="002F549E"/>
    <w:rsid w:val="00304003"/>
    <w:rsid w:val="00341103"/>
    <w:rsid w:val="00373391"/>
    <w:rsid w:val="00376915"/>
    <w:rsid w:val="003D3F5A"/>
    <w:rsid w:val="003E3D4F"/>
    <w:rsid w:val="003F74C1"/>
    <w:rsid w:val="004100EA"/>
    <w:rsid w:val="00464786"/>
    <w:rsid w:val="00484B0B"/>
    <w:rsid w:val="004B0C57"/>
    <w:rsid w:val="004C1602"/>
    <w:rsid w:val="004D3E71"/>
    <w:rsid w:val="005164BD"/>
    <w:rsid w:val="00584F23"/>
    <w:rsid w:val="00592421"/>
    <w:rsid w:val="005B46F0"/>
    <w:rsid w:val="005B675E"/>
    <w:rsid w:val="005E1CBB"/>
    <w:rsid w:val="00603285"/>
    <w:rsid w:val="00610FA8"/>
    <w:rsid w:val="006306D9"/>
    <w:rsid w:val="00632A83"/>
    <w:rsid w:val="006360D1"/>
    <w:rsid w:val="0063633F"/>
    <w:rsid w:val="00664382"/>
    <w:rsid w:val="006818B0"/>
    <w:rsid w:val="006C6F24"/>
    <w:rsid w:val="00712F52"/>
    <w:rsid w:val="00745B30"/>
    <w:rsid w:val="00770469"/>
    <w:rsid w:val="00775D3A"/>
    <w:rsid w:val="00784CC6"/>
    <w:rsid w:val="007C4DD7"/>
    <w:rsid w:val="008030AC"/>
    <w:rsid w:val="0084337B"/>
    <w:rsid w:val="00845D78"/>
    <w:rsid w:val="00850E86"/>
    <w:rsid w:val="00853D8C"/>
    <w:rsid w:val="00857EF7"/>
    <w:rsid w:val="008648E8"/>
    <w:rsid w:val="00877EB8"/>
    <w:rsid w:val="008A4F66"/>
    <w:rsid w:val="008A6929"/>
    <w:rsid w:val="008B07CC"/>
    <w:rsid w:val="009203AC"/>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55D2"/>
    <w:rsid w:val="00E32B36"/>
    <w:rsid w:val="00E9214A"/>
    <w:rsid w:val="00E95D39"/>
    <w:rsid w:val="00EC2388"/>
    <w:rsid w:val="00EF1481"/>
    <w:rsid w:val="00F326DC"/>
    <w:rsid w:val="00F64301"/>
    <w:rsid w:val="00F86288"/>
    <w:rsid w:val="00FA5C98"/>
    <w:rsid w:val="00FA70D9"/>
    <w:rsid w:val="00FD38F7"/>
    <w:rsid w:val="00FF14F7"/>
    <w:rsid w:val="00FF6078"/>
    <w:rsid w:val="02775545"/>
    <w:rsid w:val="09CD4F64"/>
    <w:rsid w:val="0A271CF7"/>
    <w:rsid w:val="14E11A4F"/>
    <w:rsid w:val="1C440198"/>
    <w:rsid w:val="21611269"/>
    <w:rsid w:val="21A15F24"/>
    <w:rsid w:val="23626857"/>
    <w:rsid w:val="30412F8C"/>
    <w:rsid w:val="35552477"/>
    <w:rsid w:val="3C6210A8"/>
    <w:rsid w:val="4B4A3A22"/>
    <w:rsid w:val="5CDD1C2D"/>
    <w:rsid w:val="63A901AD"/>
    <w:rsid w:val="7A3A0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99"/>
    <w:rPr>
      <w:rFonts w:ascii="Times New Roman" w:hAnsi="Times New Roman" w:eastAsia="宋体" w:cs="Times New Roman"/>
      <w:sz w:val="18"/>
      <w:szCs w:val="18"/>
    </w:rPr>
  </w:style>
  <w:style w:type="character" w:customStyle="1" w:styleId="13">
    <w:name w:val="页脚 字符"/>
    <w:basedOn w:val="9"/>
    <w:link w:val="4"/>
    <w:qFormat/>
    <w:uiPriority w:val="99"/>
    <w:rPr>
      <w:rFonts w:ascii="Times New Roman" w:hAnsi="Times New Roman" w:eastAsia="宋体" w:cs="Times New Roman"/>
      <w:sz w:val="18"/>
      <w:szCs w:val="18"/>
    </w:rPr>
  </w:style>
  <w:style w:type="character" w:customStyle="1" w:styleId="14">
    <w:name w:val="批注框文本 字符"/>
    <w:basedOn w:val="9"/>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character" w:customStyle="1" w:styleId="16">
    <w:name w:val="info-content-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EBD318-F024-4D0C-A674-70FC1F76637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1355</Words>
  <Characters>7727</Characters>
  <Lines>64</Lines>
  <Paragraphs>18</Paragraphs>
  <TotalTime>3</TotalTime>
  <ScaleCrop>false</ScaleCrop>
  <LinksUpToDate>false</LinksUpToDate>
  <CharactersWithSpaces>9064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2019-05-25T02:01:00Z</cp:lastPrinted>
  <dcterms:modified xsi:type="dcterms:W3CDTF">2020-04-26T07:41:10Z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