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河北暄晟科技有限公司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10733-2023-EO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河北省石家庄市桥西区胜利南街118号塔坛国际商贸城3号写字楼2006室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河北省石家庄市桥西区胜利南街118号塔坛国际商贸城3号写字楼2006室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；河北省石家庄市赵县福美公馆三期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周世超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2023-12-01上午至2023-12-02上午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E:0.7,O:0.8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■是  □否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E：信息系统集成；软件开发及销售；安防工程施工；安防设备销售所涉及的相关环境管理活动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O：信息系统集成；软件开发及销售；安防工程施工；安防设备销售所涉及的相关职业健康安全管理活动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E：28.07.01;29.09.01;33.02.01;33.02.04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O：28.07.01;29.09.01;33.02.01;33.02.04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E:28.07.01,29.09.01,33.02.01,33.02.04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O:28.07.01,29.09.01,33.02.01,33.02.04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2023-11-27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67B21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2023-11-27T06:41:45Z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