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遂宁超顺纺织有限公司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30699-2023-EnMS</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遂宁市安居区工业集中发展区遂内高速公路连接线乾宏纺织有限公司内三楼</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遂宁市安居区工业集中发展区遂内高速公路连接线乾宏纺织有限公司内三楼</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袁武</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13368132302</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13368132302</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20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2023年12月25日 上午至2023年12月25日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3</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0" w:name="审核依据"/>
            <w:r>
              <w:rPr>
                <w:rFonts w:hint="eastAsia"/>
                <w:sz w:val="21"/>
                <w:szCs w:val="21"/>
                <w:lang w:val="de-DE"/>
              </w:rPr>
              <w:t>GB/T 23331-2020/ISO 50001 : 2018</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纺织品加工所涉及的能源管理活动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2.5</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周涛</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2021-N1EnMS-2072033</w:t>
            </w:r>
          </w:p>
        </w:tc>
        <w:tc>
          <w:tcPr>
            <w:tcW w:w="3684" w:type="dxa"/>
            <w:gridSpan w:val="9"/>
            <w:vAlign w:val="center"/>
          </w:tcPr>
          <w:p>
            <w:pPr>
              <w:jc w:val="center"/>
              <w:rPr>
                <w:sz w:val="21"/>
                <w:szCs w:val="21"/>
              </w:rPr>
            </w:pPr>
            <w:r>
              <w:rPr>
                <w:sz w:val="21"/>
                <w:szCs w:val="21"/>
              </w:rPr>
              <w:t>2.5</w:t>
            </w:r>
          </w:p>
        </w:tc>
        <w:tc>
          <w:tcPr>
            <w:tcW w:w="1560" w:type="dxa"/>
            <w:gridSpan w:val="2"/>
            <w:vAlign w:val="center"/>
          </w:tcPr>
          <w:p>
            <w:pPr>
              <w:jc w:val="center"/>
              <w:rPr>
                <w:sz w:val="21"/>
                <w:szCs w:val="21"/>
              </w:rPr>
            </w:pPr>
            <w:r>
              <w:rPr>
                <w:sz w:val="21"/>
                <w:szCs w:val="21"/>
              </w:rPr>
              <w:t>13863734938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强兴</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2023-N1EnMS-1263375</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15353547891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马成双</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2023-N1EnMS-1294938</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15982160315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李永忠</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2023-12-12</w:t>
            </w:r>
            <w:bookmarkEnd w:id="28"/>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175A5D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2023-12-12T06:34:42Z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2052-12.1.0.15990</vt:lpwstr>
  </property>
</Properties>
</file>