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ACC" w:rsidRDefault="00E22AF0">
      <w:pPr>
        <w:pStyle w:val="a3"/>
        <w:spacing w:line="240" w:lineRule="auto"/>
        <w:jc w:val="left"/>
        <w:rPr>
          <w:b/>
          <w:bCs/>
          <w:sz w:val="30"/>
          <w:szCs w:val="30"/>
        </w:rPr>
      </w:pPr>
      <w:r>
        <w:rPr>
          <w:b/>
          <w:bCs/>
          <w:sz w:val="30"/>
          <w:szCs w:val="30"/>
        </w:rPr>
        <w:t>附录</w:t>
      </w:r>
      <w:r>
        <w:rPr>
          <w:b/>
          <w:bCs/>
          <w:sz w:val="30"/>
          <w:szCs w:val="30"/>
        </w:rPr>
        <w:t>A</w:t>
      </w:r>
      <w:r>
        <w:rPr>
          <w:b/>
          <w:bCs/>
          <w:sz w:val="30"/>
          <w:szCs w:val="30"/>
        </w:rPr>
        <w:t>：</w:t>
      </w:r>
    </w:p>
    <w:p w:rsidR="004F7ACC" w:rsidRDefault="00E22AF0">
      <w:pPr>
        <w:pStyle w:val="a3"/>
        <w:spacing w:line="240" w:lineRule="auto"/>
        <w:jc w:val="center"/>
        <w:rPr>
          <w:b/>
          <w:bCs/>
          <w:snapToGrid w:val="0"/>
          <w:kern w:val="0"/>
          <w:sz w:val="30"/>
          <w:szCs w:val="30"/>
        </w:rPr>
      </w:pPr>
      <w:r>
        <w:rPr>
          <w:rFonts w:ascii="宋体" w:hAnsi="宋体" w:cs="宋体" w:hint="eastAsia"/>
          <w:b/>
          <w:bCs/>
          <w:kern w:val="0"/>
          <w:sz w:val="30"/>
          <w:szCs w:val="30"/>
        </w:rPr>
        <w:t>材料力学性能测试</w:t>
      </w:r>
      <w:r>
        <w:rPr>
          <w:b/>
          <w:bCs/>
          <w:sz w:val="30"/>
          <w:szCs w:val="30"/>
        </w:rPr>
        <w:t>测量</w:t>
      </w:r>
      <w:r>
        <w:rPr>
          <w:b/>
          <w:bCs/>
          <w:snapToGrid w:val="0"/>
          <w:kern w:val="0"/>
          <w:sz w:val="30"/>
          <w:szCs w:val="30"/>
        </w:rPr>
        <w:t>过程不确定评定报告</w:t>
      </w:r>
    </w:p>
    <w:p w:rsidR="004F7ACC" w:rsidRDefault="00E22AF0">
      <w:pPr>
        <w:spacing w:line="360" w:lineRule="auto"/>
        <w:rPr>
          <w:bCs/>
          <w:sz w:val="24"/>
        </w:rPr>
      </w:pPr>
      <w:r>
        <w:rPr>
          <w:bCs/>
          <w:sz w:val="24"/>
        </w:rPr>
        <w:t>1</w:t>
      </w:r>
      <w:r>
        <w:rPr>
          <w:bCs/>
          <w:sz w:val="24"/>
        </w:rPr>
        <w:t>、测量过程</w:t>
      </w:r>
      <w:r>
        <w:rPr>
          <w:sz w:val="24"/>
        </w:rPr>
        <w:br/>
      </w:r>
      <w:r>
        <w:rPr>
          <w:bCs/>
          <w:sz w:val="24"/>
        </w:rPr>
        <w:t>1.1</w:t>
      </w:r>
      <w:r>
        <w:rPr>
          <w:sz w:val="24"/>
        </w:rPr>
        <w:t>、测量方法：</w:t>
      </w:r>
      <w:r>
        <w:rPr>
          <w:bCs/>
          <w:sz w:val="24"/>
        </w:rPr>
        <w:t xml:space="preserve"> </w:t>
      </w:r>
      <w:r>
        <w:rPr>
          <w:sz w:val="24"/>
        </w:rPr>
        <w:t>ASTM A370</w:t>
      </w:r>
      <w:r>
        <w:rPr>
          <w:sz w:val="24"/>
        </w:rPr>
        <w:t>《钢制品的力学性能试验方法和定义标准》及仪器使用说明书和相关操作规范</w:t>
      </w:r>
      <w:r>
        <w:rPr>
          <w:bCs/>
          <w:sz w:val="24"/>
        </w:rPr>
        <w:t>进行测量。</w:t>
      </w:r>
    </w:p>
    <w:p w:rsidR="004F7ACC" w:rsidRDefault="00E22AF0">
      <w:pPr>
        <w:spacing w:line="360" w:lineRule="auto"/>
        <w:rPr>
          <w:sz w:val="24"/>
        </w:rPr>
      </w:pPr>
      <w:r>
        <w:rPr>
          <w:sz w:val="24"/>
        </w:rPr>
        <w:t>1.2</w:t>
      </w:r>
      <w:r>
        <w:rPr>
          <w:sz w:val="24"/>
        </w:rPr>
        <w:t>、环境条件：常温</w:t>
      </w:r>
    </w:p>
    <w:p w:rsidR="004F7ACC" w:rsidRDefault="00E22AF0">
      <w:pPr>
        <w:spacing w:line="360" w:lineRule="auto"/>
        <w:rPr>
          <w:color w:val="000000" w:themeColor="text1"/>
          <w:sz w:val="24"/>
        </w:rPr>
      </w:pPr>
      <w:r>
        <w:rPr>
          <w:color w:val="000000" w:themeColor="text1"/>
          <w:sz w:val="24"/>
        </w:rPr>
        <w:t>1.3</w:t>
      </w:r>
      <w:r>
        <w:rPr>
          <w:color w:val="000000" w:themeColor="text1"/>
          <w:sz w:val="24"/>
        </w:rPr>
        <w:t>、检测设备：</w:t>
      </w:r>
      <w:r>
        <w:rPr>
          <w:bCs/>
          <w:color w:val="000000"/>
          <w:sz w:val="24"/>
        </w:rPr>
        <w:t>微机</w:t>
      </w:r>
      <w:proofErr w:type="gramStart"/>
      <w:r>
        <w:rPr>
          <w:bCs/>
          <w:color w:val="000000"/>
          <w:sz w:val="24"/>
        </w:rPr>
        <w:t>屏显</w:t>
      </w:r>
      <w:r>
        <w:rPr>
          <w:bCs/>
          <w:color w:val="000000"/>
          <w:sz w:val="24"/>
        </w:rPr>
        <w:t>式电液</w:t>
      </w:r>
      <w:proofErr w:type="gramEnd"/>
      <w:r>
        <w:rPr>
          <w:bCs/>
          <w:color w:val="000000"/>
          <w:sz w:val="24"/>
        </w:rPr>
        <w:t>万能</w:t>
      </w:r>
      <w:r>
        <w:rPr>
          <w:bCs/>
          <w:color w:val="000000"/>
          <w:sz w:val="24"/>
        </w:rPr>
        <w:t>试</w:t>
      </w:r>
      <w:r>
        <w:rPr>
          <w:bCs/>
          <w:color w:val="000000"/>
          <w:sz w:val="24"/>
        </w:rPr>
        <w:t>验机</w:t>
      </w:r>
      <w:r>
        <w:rPr>
          <w:sz w:val="24"/>
        </w:rPr>
        <w:t>（</w:t>
      </w:r>
      <w:r>
        <w:rPr>
          <w:sz w:val="24"/>
        </w:rPr>
        <w:t>0~</w:t>
      </w:r>
      <w:r>
        <w:rPr>
          <w:sz w:val="24"/>
        </w:rPr>
        <w:t>300</w:t>
      </w:r>
      <w:r>
        <w:rPr>
          <w:sz w:val="24"/>
        </w:rPr>
        <w:t>）</w:t>
      </w:r>
      <w:proofErr w:type="spellStart"/>
      <w:r>
        <w:rPr>
          <w:sz w:val="24"/>
        </w:rPr>
        <w:t>kN</w:t>
      </w:r>
      <w:r>
        <w:rPr>
          <w:sz w:val="24"/>
        </w:rPr>
        <w:t>,</w:t>
      </w:r>
      <w:r>
        <w:rPr>
          <w:rFonts w:hint="eastAsia"/>
          <w:sz w:val="24"/>
        </w:rPr>
        <w:t>MPE</w:t>
      </w:r>
      <w:proofErr w:type="spellEnd"/>
      <w:r>
        <w:rPr>
          <w:rFonts w:hint="eastAsia"/>
          <w:sz w:val="24"/>
        </w:rPr>
        <w:t>=</w:t>
      </w:r>
      <w:r>
        <w:rPr>
          <w:sz w:val="24"/>
        </w:rPr>
        <w:t>±</w:t>
      </w:r>
      <w:r>
        <w:rPr>
          <w:rFonts w:hint="eastAsia"/>
          <w:sz w:val="24"/>
        </w:rPr>
        <w:t>0.5</w:t>
      </w:r>
      <w:r>
        <w:rPr>
          <w:sz w:val="24"/>
        </w:rPr>
        <w:t>%</w:t>
      </w:r>
      <w:r>
        <w:rPr>
          <w:color w:val="000000" w:themeColor="text1"/>
          <w:sz w:val="24"/>
        </w:rPr>
        <w:t>。</w:t>
      </w:r>
    </w:p>
    <w:p w:rsidR="004F7ACC" w:rsidRDefault="00E22AF0">
      <w:pPr>
        <w:spacing w:line="360" w:lineRule="auto"/>
        <w:rPr>
          <w:color w:val="000000" w:themeColor="text1"/>
          <w:sz w:val="24"/>
        </w:rPr>
      </w:pPr>
      <w:r>
        <w:rPr>
          <w:color w:val="000000" w:themeColor="text1"/>
          <w:sz w:val="24"/>
        </w:rPr>
        <w:t>1.4</w:t>
      </w:r>
      <w:r>
        <w:rPr>
          <w:color w:val="000000" w:themeColor="text1"/>
          <w:sz w:val="24"/>
        </w:rPr>
        <w:t>、被测对象：</w:t>
      </w:r>
      <w:r>
        <w:rPr>
          <w:color w:val="000000" w:themeColor="text1"/>
          <w:sz w:val="24"/>
        </w:rPr>
        <w:t>抗拉强度</w:t>
      </w:r>
      <w:r>
        <w:rPr>
          <w:sz w:val="24"/>
        </w:rPr>
        <w:t>（</w:t>
      </w:r>
      <w:r>
        <w:rPr>
          <w:sz w:val="24"/>
        </w:rPr>
        <w:t>705±50</w:t>
      </w:r>
      <w:r>
        <w:rPr>
          <w:sz w:val="24"/>
        </w:rPr>
        <w:t>）</w:t>
      </w:r>
      <w:r>
        <w:rPr>
          <w:sz w:val="24"/>
        </w:rPr>
        <w:t>MPa</w:t>
      </w:r>
      <w:r>
        <w:rPr>
          <w:color w:val="000000" w:themeColor="text1"/>
          <w:kern w:val="0"/>
          <w:sz w:val="24"/>
        </w:rPr>
        <w:t>。</w:t>
      </w:r>
    </w:p>
    <w:p w:rsidR="004F7ACC" w:rsidRDefault="00E22AF0">
      <w:pPr>
        <w:spacing w:line="360" w:lineRule="auto"/>
        <w:ind w:left="480" w:hangingChars="200" w:hanging="480"/>
        <w:rPr>
          <w:bCs/>
          <w:color w:val="000000" w:themeColor="text1"/>
          <w:sz w:val="24"/>
        </w:rPr>
      </w:pPr>
      <w:r>
        <w:rPr>
          <w:color w:val="000000" w:themeColor="text1"/>
          <w:sz w:val="24"/>
        </w:rPr>
        <w:t>1.5</w:t>
      </w:r>
      <w:r>
        <w:rPr>
          <w:color w:val="000000" w:themeColor="text1"/>
          <w:sz w:val="24"/>
        </w:rPr>
        <w:t>、测量过程：</w:t>
      </w:r>
      <w:r>
        <w:rPr>
          <w:sz w:val="24"/>
        </w:rPr>
        <w:t xml:space="preserve"> </w:t>
      </w:r>
      <w:r>
        <w:rPr>
          <w:sz w:val="24"/>
        </w:rPr>
        <w:t>将加工好的试棒夹在拉伸试验机上，</w:t>
      </w:r>
      <w:proofErr w:type="gramStart"/>
      <w:r>
        <w:rPr>
          <w:sz w:val="24"/>
        </w:rPr>
        <w:t>加试验力</w:t>
      </w:r>
      <w:proofErr w:type="gramEnd"/>
      <w:r>
        <w:rPr>
          <w:sz w:val="24"/>
        </w:rPr>
        <w:t>直至将试棒拉断，此时显示被测量数据</w:t>
      </w:r>
      <w:r>
        <w:rPr>
          <w:bCs/>
          <w:color w:val="000000" w:themeColor="text1"/>
          <w:sz w:val="24"/>
        </w:rPr>
        <w:t>。</w:t>
      </w:r>
    </w:p>
    <w:p w:rsidR="004F7ACC" w:rsidRDefault="00E22AF0">
      <w:pPr>
        <w:pStyle w:val="a7"/>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rsidR="004F7ACC" w:rsidRDefault="00E22AF0">
      <w:pPr>
        <w:spacing w:line="324" w:lineRule="auto"/>
        <w:ind w:firstLineChars="200" w:firstLine="480"/>
        <w:rPr>
          <w:color w:val="000000"/>
          <w:sz w:val="24"/>
        </w:rPr>
      </w:pPr>
      <w:r>
        <w:rPr>
          <w:sz w:val="24"/>
        </w:rPr>
        <w:t xml:space="preserve">  </w:t>
      </w:r>
      <w:r>
        <w:rPr>
          <w:rFonts w:hint="eastAsia"/>
          <w:sz w:val="24"/>
        </w:rPr>
        <w:t xml:space="preserve">    </w:t>
      </w:r>
      <w:r>
        <w:rPr>
          <w:sz w:val="24"/>
        </w:rPr>
        <w:t>Rm</w:t>
      </w:r>
      <w:r>
        <w:rPr>
          <w:color w:val="000000"/>
          <w:sz w:val="24"/>
        </w:rPr>
        <w:t>=F/0.25πd</w:t>
      </w:r>
      <w:r>
        <w:rPr>
          <w:color w:val="000000"/>
          <w:sz w:val="24"/>
          <w:vertAlign w:val="superscript"/>
        </w:rPr>
        <w:t>2</w:t>
      </w:r>
    </w:p>
    <w:p w:rsidR="004F7ACC" w:rsidRDefault="00E22AF0">
      <w:pPr>
        <w:spacing w:line="324" w:lineRule="auto"/>
        <w:ind w:firstLineChars="200" w:firstLine="480"/>
        <w:rPr>
          <w:color w:val="000000"/>
          <w:sz w:val="24"/>
        </w:rPr>
      </w:pPr>
      <w:r>
        <w:rPr>
          <w:color w:val="000000"/>
          <w:sz w:val="24"/>
        </w:rPr>
        <w:t>其中：</w:t>
      </w:r>
      <w:r>
        <w:rPr>
          <w:sz w:val="24"/>
        </w:rPr>
        <w:t>Rm:</w:t>
      </w:r>
      <w:r>
        <w:rPr>
          <w:color w:val="000000"/>
          <w:sz w:val="24"/>
        </w:rPr>
        <w:t>抗拉强度（</w:t>
      </w:r>
      <w:r>
        <w:rPr>
          <w:color w:val="000000"/>
          <w:sz w:val="24"/>
        </w:rPr>
        <w:t>MPa</w:t>
      </w:r>
      <w:r>
        <w:rPr>
          <w:color w:val="000000"/>
          <w:sz w:val="24"/>
        </w:rPr>
        <w:t>）</w:t>
      </w:r>
      <w:r>
        <w:rPr>
          <w:rFonts w:hint="eastAsia"/>
          <w:color w:val="000000"/>
          <w:sz w:val="24"/>
        </w:rPr>
        <w:t>,</w:t>
      </w:r>
    </w:p>
    <w:p w:rsidR="004F7ACC" w:rsidRDefault="00E22AF0">
      <w:pPr>
        <w:spacing w:line="324" w:lineRule="auto"/>
        <w:ind w:firstLineChars="500" w:firstLine="1200"/>
        <w:rPr>
          <w:color w:val="000000"/>
          <w:sz w:val="24"/>
        </w:rPr>
      </w:pPr>
      <w:r>
        <w:rPr>
          <w:color w:val="000000"/>
          <w:sz w:val="24"/>
        </w:rPr>
        <w:t>F</w:t>
      </w:r>
      <w:r>
        <w:rPr>
          <w:color w:val="000000"/>
          <w:sz w:val="24"/>
        </w:rPr>
        <w:t>：</w:t>
      </w:r>
      <w:r>
        <w:rPr>
          <w:color w:val="000000"/>
          <w:sz w:val="24"/>
        </w:rPr>
        <w:t>最大</w:t>
      </w:r>
      <w:r>
        <w:rPr>
          <w:color w:val="000000"/>
          <w:sz w:val="24"/>
        </w:rPr>
        <w:t>力（</w:t>
      </w:r>
      <w:r>
        <w:rPr>
          <w:color w:val="000000"/>
          <w:sz w:val="24"/>
        </w:rPr>
        <w:t>N</w:t>
      </w:r>
      <w:r>
        <w:rPr>
          <w:color w:val="000000"/>
          <w:sz w:val="24"/>
        </w:rPr>
        <w:t>）</w:t>
      </w:r>
    </w:p>
    <w:p w:rsidR="004F7ACC" w:rsidRDefault="00E22AF0">
      <w:pPr>
        <w:spacing w:line="324" w:lineRule="auto"/>
        <w:ind w:firstLineChars="500" w:firstLine="1200"/>
        <w:rPr>
          <w:color w:val="000000"/>
          <w:sz w:val="24"/>
        </w:rPr>
      </w:pPr>
      <w:r>
        <w:rPr>
          <w:color w:val="000000"/>
          <w:sz w:val="24"/>
        </w:rPr>
        <w:t>d</w:t>
      </w:r>
      <w:r>
        <w:rPr>
          <w:color w:val="000000"/>
          <w:sz w:val="24"/>
        </w:rPr>
        <w:t>：</w:t>
      </w:r>
      <w:r>
        <w:rPr>
          <w:color w:val="000000"/>
          <w:sz w:val="24"/>
        </w:rPr>
        <w:t>试棒直径</w:t>
      </w:r>
      <w:r>
        <w:rPr>
          <w:color w:val="000000"/>
          <w:sz w:val="24"/>
        </w:rPr>
        <w:t>（</w:t>
      </w:r>
      <w:r>
        <w:rPr>
          <w:color w:val="000000"/>
          <w:sz w:val="24"/>
        </w:rPr>
        <w:t>mm</w:t>
      </w:r>
      <w:r>
        <w:rPr>
          <w:color w:val="000000"/>
          <w:sz w:val="24"/>
        </w:rPr>
        <w:t>）</w:t>
      </w:r>
    </w:p>
    <w:p w:rsidR="004F7ACC" w:rsidRDefault="00E22AF0">
      <w:pPr>
        <w:numPr>
          <w:ilvl w:val="0"/>
          <w:numId w:val="2"/>
        </w:numPr>
        <w:rPr>
          <w:sz w:val="24"/>
        </w:rPr>
      </w:pPr>
      <w:r>
        <w:rPr>
          <w:b/>
          <w:sz w:val="24"/>
        </w:rPr>
        <w:t>输入量的标准不确定度评定</w:t>
      </w:r>
    </w:p>
    <w:p w:rsidR="004F7ACC" w:rsidRDefault="00E22AF0">
      <w:pPr>
        <w:ind w:firstLineChars="200" w:firstLine="480"/>
        <w:rPr>
          <w:bCs/>
          <w:sz w:val="24"/>
        </w:rPr>
      </w:pPr>
      <w:r>
        <w:rPr>
          <w:sz w:val="24"/>
        </w:rPr>
        <w:t>输入量的不确定度来源主要是：测量重复性引起的不确定度</w:t>
      </w:r>
      <w:r>
        <w:rPr>
          <w:position w:val="-10"/>
          <w:sz w:val="24"/>
        </w:rPr>
        <w:object w:dxaOrig="240" w:dyaOrig="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7pt" o:ole="">
            <v:imagedata r:id="rId8" o:title=""/>
          </v:shape>
          <o:OLEObject Type="Embed" ProgID="Equation.KSEE3" ShapeID="_x0000_i1025" DrawAspect="Content" ObjectID="_1649617359" r:id="rId9"/>
        </w:object>
      </w:r>
      <w:r>
        <w:rPr>
          <w:b/>
          <w:bCs/>
          <w:sz w:val="24"/>
        </w:rPr>
        <w:t>；</w:t>
      </w:r>
      <w:r>
        <w:rPr>
          <w:color w:val="000000"/>
          <w:sz w:val="24"/>
        </w:rPr>
        <w:t>钢棒</w:t>
      </w:r>
      <w:r>
        <w:rPr>
          <w:rFonts w:hint="eastAsia"/>
          <w:color w:val="000000"/>
          <w:sz w:val="24"/>
        </w:rPr>
        <w:t>直径</w:t>
      </w:r>
      <w:r>
        <w:rPr>
          <w:color w:val="000000"/>
          <w:sz w:val="24"/>
        </w:rPr>
        <w:t>测量</w:t>
      </w:r>
      <w:r>
        <w:rPr>
          <w:color w:val="000000"/>
          <w:sz w:val="24"/>
        </w:rPr>
        <w:t>标准不确定度</w:t>
      </w:r>
      <w:r>
        <w:rPr>
          <w:color w:val="000000"/>
          <w:position w:val="-12"/>
          <w:sz w:val="24"/>
        </w:rPr>
        <w:object w:dxaOrig="279" w:dyaOrig="360">
          <v:shape id="_x0000_i1026" type="#_x0000_t75" style="width:14.15pt;height:18pt" o:ole="">
            <v:imagedata r:id="rId10" o:title=""/>
          </v:shape>
          <o:OLEObject Type="Embed" ProgID="Equation.KSEE3" ShapeID="_x0000_i1026" DrawAspect="Content" ObjectID="_1649617360" r:id="rId11"/>
        </w:object>
      </w:r>
      <w:r>
        <w:rPr>
          <w:color w:val="000000"/>
          <w:sz w:val="24"/>
        </w:rPr>
        <w:t>；</w:t>
      </w:r>
      <w:r>
        <w:rPr>
          <w:bCs/>
          <w:sz w:val="24"/>
        </w:rPr>
        <w:t>测量设备</w:t>
      </w:r>
      <w:r>
        <w:rPr>
          <w:sz w:val="24"/>
        </w:rPr>
        <w:t>引入的标准不确定度</w:t>
      </w:r>
      <w:r>
        <w:rPr>
          <w:position w:val="-12"/>
          <w:sz w:val="24"/>
        </w:rPr>
        <w:object w:dxaOrig="258" w:dyaOrig="354">
          <v:shape id="_x0000_i1027" type="#_x0000_t75" style="width:12.85pt;height:17.55pt" o:ole="">
            <v:imagedata r:id="rId12" o:title=""/>
          </v:shape>
          <o:OLEObject Type="Embed" ProgID="Equation.KSEE3" ShapeID="_x0000_i1027" DrawAspect="Content" ObjectID="_1649617361" r:id="rId13"/>
        </w:object>
      </w:r>
      <w:r>
        <w:rPr>
          <w:bCs/>
          <w:sz w:val="24"/>
        </w:rPr>
        <w:t>。</w:t>
      </w:r>
    </w:p>
    <w:p w:rsidR="004F7ACC" w:rsidRDefault="00E22AF0">
      <w:pPr>
        <w:rPr>
          <w:sz w:val="24"/>
        </w:rPr>
      </w:pPr>
      <w:r>
        <w:rPr>
          <w:sz w:val="24"/>
        </w:rPr>
        <w:t>3.1</w:t>
      </w:r>
      <w:r>
        <w:rPr>
          <w:sz w:val="24"/>
        </w:rPr>
        <w:t>测量重复性引起的</w:t>
      </w:r>
      <w:r>
        <w:rPr>
          <w:rFonts w:hint="eastAsia"/>
          <w:sz w:val="24"/>
        </w:rPr>
        <w:t>相对</w:t>
      </w:r>
      <w:r>
        <w:rPr>
          <w:sz w:val="24"/>
        </w:rPr>
        <w:t>标准不确定度</w:t>
      </w:r>
      <w:r>
        <w:rPr>
          <w:position w:val="-12"/>
          <w:sz w:val="24"/>
        </w:rPr>
        <w:object w:dxaOrig="420" w:dyaOrig="354">
          <v:shape id="_x0000_i1028" type="#_x0000_t75" style="width:21pt;height:17.55pt" o:ole="">
            <v:imagedata r:id="rId14" o:title=""/>
          </v:shape>
          <o:OLEObject Type="Embed" ProgID="Equation.KSEE3" ShapeID="_x0000_i1028" DrawAspect="Content" ObjectID="_1649617362" r:id="rId15"/>
        </w:object>
      </w:r>
      <w:r>
        <w:rPr>
          <w:sz w:val="24"/>
        </w:rPr>
        <w:t>的评定</w:t>
      </w:r>
    </w:p>
    <w:p w:rsidR="004F7ACC" w:rsidRDefault="00E22AF0">
      <w:pPr>
        <w:spacing w:line="360" w:lineRule="auto"/>
        <w:ind w:firstLineChars="200" w:firstLine="480"/>
        <w:rPr>
          <w:sz w:val="24"/>
        </w:rPr>
      </w:pPr>
      <w:r>
        <w:rPr>
          <w:sz w:val="24"/>
        </w:rPr>
        <w:t>输入量测量重复性不确定度的来源主要是测量重复性引起的标准不确定度。</w:t>
      </w:r>
    </w:p>
    <w:p w:rsidR="004F7ACC" w:rsidRDefault="00E22AF0">
      <w:pPr>
        <w:spacing w:line="360" w:lineRule="auto"/>
        <w:ind w:firstLine="480"/>
        <w:rPr>
          <w:sz w:val="24"/>
        </w:rPr>
      </w:pPr>
      <w:r>
        <w:rPr>
          <w:sz w:val="24"/>
        </w:rPr>
        <w:t>做</w:t>
      </w:r>
      <w:r>
        <w:rPr>
          <w:sz w:val="24"/>
        </w:rPr>
        <w:t>A</w:t>
      </w:r>
      <w:r>
        <w:rPr>
          <w:sz w:val="24"/>
        </w:rPr>
        <w:t>类评定测量：在</w:t>
      </w:r>
      <w:r>
        <w:rPr>
          <w:bCs/>
          <w:color w:val="000000"/>
          <w:sz w:val="24"/>
        </w:rPr>
        <w:t>微机</w:t>
      </w:r>
      <w:proofErr w:type="gramStart"/>
      <w:r>
        <w:rPr>
          <w:bCs/>
          <w:color w:val="000000"/>
          <w:sz w:val="24"/>
        </w:rPr>
        <w:t>屏显</w:t>
      </w:r>
      <w:r>
        <w:rPr>
          <w:bCs/>
          <w:color w:val="000000"/>
          <w:sz w:val="24"/>
        </w:rPr>
        <w:t>式电液</w:t>
      </w:r>
      <w:proofErr w:type="gramEnd"/>
      <w:r>
        <w:rPr>
          <w:bCs/>
          <w:color w:val="000000"/>
          <w:sz w:val="24"/>
        </w:rPr>
        <w:t>万能</w:t>
      </w:r>
      <w:r>
        <w:rPr>
          <w:bCs/>
          <w:color w:val="000000"/>
          <w:sz w:val="24"/>
        </w:rPr>
        <w:t>试</w:t>
      </w:r>
      <w:r>
        <w:rPr>
          <w:bCs/>
          <w:color w:val="000000"/>
          <w:sz w:val="24"/>
        </w:rPr>
        <w:t>验</w:t>
      </w:r>
      <w:proofErr w:type="gramStart"/>
      <w:r>
        <w:rPr>
          <w:bCs/>
          <w:color w:val="000000"/>
          <w:sz w:val="24"/>
        </w:rPr>
        <w:t>机</w:t>
      </w:r>
      <w:r>
        <w:rPr>
          <w:sz w:val="24"/>
        </w:rPr>
        <w:t>正</w:t>
      </w:r>
      <w:proofErr w:type="gramEnd"/>
      <w:r>
        <w:rPr>
          <w:sz w:val="24"/>
        </w:rPr>
        <w:t>常工作状态下，同一组人，用同一台设备，在相临近的时间内，</w:t>
      </w:r>
      <w:r>
        <w:rPr>
          <w:color w:val="000000"/>
          <w:sz w:val="24"/>
        </w:rPr>
        <w:t>在同一件产品上均匀截取</w:t>
      </w:r>
      <w:r>
        <w:rPr>
          <w:color w:val="000000"/>
          <w:sz w:val="24"/>
        </w:rPr>
        <w:t>6</w:t>
      </w:r>
      <w:r>
        <w:rPr>
          <w:color w:val="000000"/>
          <w:sz w:val="24"/>
        </w:rPr>
        <w:t>根试棒</w:t>
      </w:r>
      <w:r>
        <w:rPr>
          <w:color w:val="000000"/>
          <w:sz w:val="24"/>
        </w:rPr>
        <w:t>，</w:t>
      </w:r>
      <w:r>
        <w:rPr>
          <w:sz w:val="24"/>
        </w:rPr>
        <w:t>对被测试</w:t>
      </w:r>
      <w:proofErr w:type="gramStart"/>
      <w:r>
        <w:rPr>
          <w:sz w:val="24"/>
        </w:rPr>
        <w:t>件连</w:t>
      </w:r>
      <w:proofErr w:type="gramEnd"/>
      <w:r>
        <w:rPr>
          <w:sz w:val="24"/>
        </w:rPr>
        <w:t>续测量</w:t>
      </w:r>
      <w:r>
        <w:rPr>
          <w:sz w:val="24"/>
        </w:rPr>
        <w:t>6</w:t>
      </w:r>
      <w:r>
        <w:rPr>
          <w:sz w:val="24"/>
        </w:rPr>
        <w:t>次，得</w:t>
      </w:r>
      <w:r>
        <w:rPr>
          <w:sz w:val="24"/>
        </w:rPr>
        <w:t>6</w:t>
      </w:r>
      <w:r>
        <w:rPr>
          <w:sz w:val="24"/>
        </w:rPr>
        <w:t>个测量数据汇于表</w:t>
      </w:r>
      <w:r>
        <w:rPr>
          <w:sz w:val="24"/>
        </w:rPr>
        <w:t>1</w:t>
      </w:r>
      <w:r>
        <w:rPr>
          <w:sz w:val="24"/>
        </w:rPr>
        <w:t>：</w:t>
      </w:r>
    </w:p>
    <w:tbl>
      <w:tblPr>
        <w:tblpPr w:leftFromText="180" w:rightFromText="180" w:vertAnchor="text" w:horzAnchor="page" w:tblpX="2322" w:tblpY="784"/>
        <w:tblOverlap w:val="never"/>
        <w:tblW w:w="7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866"/>
        <w:gridCol w:w="907"/>
        <w:gridCol w:w="840"/>
        <w:gridCol w:w="800"/>
        <w:gridCol w:w="1000"/>
        <w:gridCol w:w="1080"/>
      </w:tblGrid>
      <w:tr w:rsidR="004F7ACC">
        <w:trPr>
          <w:trHeight w:val="465"/>
        </w:trPr>
        <w:tc>
          <w:tcPr>
            <w:tcW w:w="2200" w:type="dxa"/>
            <w:vAlign w:val="center"/>
          </w:tcPr>
          <w:p w:rsidR="004F7ACC" w:rsidRDefault="00E22AF0">
            <w:pPr>
              <w:widowControl/>
              <w:adjustRightInd w:val="0"/>
              <w:spacing w:line="360" w:lineRule="auto"/>
              <w:ind w:firstLineChars="50" w:firstLine="120"/>
              <w:jc w:val="center"/>
              <w:rPr>
                <w:sz w:val="24"/>
              </w:rPr>
            </w:pPr>
            <w:r>
              <w:rPr>
                <w:sz w:val="24"/>
              </w:rPr>
              <w:t>序号</w:t>
            </w:r>
          </w:p>
        </w:tc>
        <w:tc>
          <w:tcPr>
            <w:tcW w:w="866" w:type="dxa"/>
            <w:vAlign w:val="center"/>
          </w:tcPr>
          <w:p w:rsidR="004F7ACC" w:rsidRDefault="00E22AF0">
            <w:pPr>
              <w:widowControl/>
              <w:adjustRightInd w:val="0"/>
              <w:spacing w:line="360" w:lineRule="auto"/>
              <w:ind w:leftChars="113" w:left="237"/>
              <w:jc w:val="center"/>
              <w:rPr>
                <w:sz w:val="24"/>
              </w:rPr>
            </w:pPr>
            <w:r>
              <w:rPr>
                <w:sz w:val="24"/>
              </w:rPr>
              <w:t>1</w:t>
            </w:r>
          </w:p>
        </w:tc>
        <w:tc>
          <w:tcPr>
            <w:tcW w:w="907" w:type="dxa"/>
            <w:vAlign w:val="center"/>
          </w:tcPr>
          <w:p w:rsidR="004F7ACC" w:rsidRDefault="00E22AF0">
            <w:pPr>
              <w:widowControl/>
              <w:adjustRightInd w:val="0"/>
              <w:spacing w:line="360" w:lineRule="auto"/>
              <w:ind w:left="237"/>
              <w:jc w:val="center"/>
              <w:rPr>
                <w:sz w:val="24"/>
              </w:rPr>
            </w:pPr>
            <w:r>
              <w:rPr>
                <w:sz w:val="24"/>
              </w:rPr>
              <w:t>2</w:t>
            </w:r>
          </w:p>
        </w:tc>
        <w:tc>
          <w:tcPr>
            <w:tcW w:w="840" w:type="dxa"/>
            <w:vAlign w:val="center"/>
          </w:tcPr>
          <w:p w:rsidR="004F7ACC" w:rsidRDefault="00E22AF0">
            <w:pPr>
              <w:widowControl/>
              <w:adjustRightInd w:val="0"/>
              <w:spacing w:line="360" w:lineRule="auto"/>
              <w:ind w:left="252"/>
              <w:jc w:val="center"/>
              <w:rPr>
                <w:sz w:val="24"/>
              </w:rPr>
            </w:pPr>
            <w:r>
              <w:rPr>
                <w:sz w:val="24"/>
              </w:rPr>
              <w:t>3</w:t>
            </w:r>
          </w:p>
        </w:tc>
        <w:tc>
          <w:tcPr>
            <w:tcW w:w="800" w:type="dxa"/>
            <w:vAlign w:val="center"/>
          </w:tcPr>
          <w:p w:rsidR="004F7ACC" w:rsidRDefault="00E22AF0">
            <w:pPr>
              <w:widowControl/>
              <w:adjustRightInd w:val="0"/>
              <w:spacing w:line="360" w:lineRule="auto"/>
              <w:ind w:firstLineChars="50" w:firstLine="120"/>
              <w:jc w:val="center"/>
              <w:rPr>
                <w:sz w:val="24"/>
              </w:rPr>
            </w:pPr>
            <w:r>
              <w:rPr>
                <w:sz w:val="24"/>
              </w:rPr>
              <w:t>4</w:t>
            </w:r>
          </w:p>
        </w:tc>
        <w:tc>
          <w:tcPr>
            <w:tcW w:w="1000" w:type="dxa"/>
            <w:vAlign w:val="center"/>
          </w:tcPr>
          <w:p w:rsidR="004F7ACC" w:rsidRDefault="00E22AF0">
            <w:pPr>
              <w:widowControl/>
              <w:adjustRightInd w:val="0"/>
              <w:spacing w:line="360" w:lineRule="auto"/>
              <w:ind w:leftChars="49" w:left="103" w:firstLineChars="50" w:firstLine="120"/>
              <w:jc w:val="center"/>
              <w:rPr>
                <w:sz w:val="24"/>
              </w:rPr>
            </w:pPr>
            <w:r>
              <w:rPr>
                <w:sz w:val="24"/>
              </w:rPr>
              <w:t>5</w:t>
            </w:r>
          </w:p>
        </w:tc>
        <w:tc>
          <w:tcPr>
            <w:tcW w:w="1080" w:type="dxa"/>
            <w:vAlign w:val="center"/>
          </w:tcPr>
          <w:p w:rsidR="004F7ACC" w:rsidRDefault="00E22AF0">
            <w:pPr>
              <w:widowControl/>
              <w:adjustRightInd w:val="0"/>
              <w:spacing w:line="360" w:lineRule="auto"/>
              <w:ind w:leftChars="113" w:left="237"/>
              <w:jc w:val="center"/>
              <w:rPr>
                <w:sz w:val="24"/>
              </w:rPr>
            </w:pPr>
            <w:r>
              <w:rPr>
                <w:sz w:val="24"/>
              </w:rPr>
              <w:t>6</w:t>
            </w:r>
          </w:p>
        </w:tc>
      </w:tr>
      <w:tr w:rsidR="004F7ACC">
        <w:trPr>
          <w:trHeight w:val="776"/>
        </w:trPr>
        <w:tc>
          <w:tcPr>
            <w:tcW w:w="2200" w:type="dxa"/>
            <w:vAlign w:val="center"/>
          </w:tcPr>
          <w:p w:rsidR="004F7ACC" w:rsidRDefault="00E22AF0">
            <w:pPr>
              <w:widowControl/>
              <w:adjustRightInd w:val="0"/>
              <w:spacing w:line="360" w:lineRule="auto"/>
              <w:jc w:val="center"/>
              <w:rPr>
                <w:sz w:val="24"/>
              </w:rPr>
            </w:pPr>
            <w:r>
              <w:rPr>
                <w:sz w:val="24"/>
              </w:rPr>
              <w:t>Rm</w:t>
            </w:r>
            <w:r>
              <w:rPr>
                <w:sz w:val="24"/>
              </w:rPr>
              <w:t>检测结果（</w:t>
            </w:r>
            <w:r>
              <w:rPr>
                <w:sz w:val="24"/>
              </w:rPr>
              <w:t>MPa</w:t>
            </w:r>
            <w:r>
              <w:rPr>
                <w:sz w:val="24"/>
              </w:rPr>
              <w:t>）</w:t>
            </w:r>
          </w:p>
        </w:tc>
        <w:tc>
          <w:tcPr>
            <w:tcW w:w="866" w:type="dxa"/>
            <w:vAlign w:val="center"/>
          </w:tcPr>
          <w:p w:rsidR="004F7ACC" w:rsidRDefault="00E22AF0">
            <w:pPr>
              <w:widowControl/>
              <w:jc w:val="center"/>
              <w:rPr>
                <w:kern w:val="0"/>
                <w:sz w:val="24"/>
              </w:rPr>
            </w:pPr>
            <w:r>
              <w:rPr>
                <w:kern w:val="0"/>
                <w:sz w:val="24"/>
              </w:rPr>
              <w:t>720</w:t>
            </w:r>
          </w:p>
        </w:tc>
        <w:tc>
          <w:tcPr>
            <w:tcW w:w="907" w:type="dxa"/>
            <w:vAlign w:val="center"/>
          </w:tcPr>
          <w:p w:rsidR="004F7ACC" w:rsidRDefault="00E22AF0">
            <w:pPr>
              <w:widowControl/>
              <w:jc w:val="center"/>
              <w:rPr>
                <w:kern w:val="0"/>
                <w:sz w:val="24"/>
              </w:rPr>
            </w:pPr>
            <w:r>
              <w:rPr>
                <w:kern w:val="0"/>
                <w:sz w:val="24"/>
              </w:rPr>
              <w:t>715</w:t>
            </w:r>
          </w:p>
        </w:tc>
        <w:tc>
          <w:tcPr>
            <w:tcW w:w="840" w:type="dxa"/>
            <w:vAlign w:val="center"/>
          </w:tcPr>
          <w:p w:rsidR="004F7ACC" w:rsidRDefault="00E22AF0">
            <w:pPr>
              <w:widowControl/>
              <w:jc w:val="center"/>
              <w:rPr>
                <w:kern w:val="0"/>
                <w:sz w:val="24"/>
              </w:rPr>
            </w:pPr>
            <w:r>
              <w:rPr>
                <w:kern w:val="0"/>
                <w:sz w:val="24"/>
              </w:rPr>
              <w:t>712</w:t>
            </w:r>
          </w:p>
        </w:tc>
        <w:tc>
          <w:tcPr>
            <w:tcW w:w="800" w:type="dxa"/>
            <w:vAlign w:val="center"/>
          </w:tcPr>
          <w:p w:rsidR="004F7ACC" w:rsidRDefault="00E22AF0">
            <w:pPr>
              <w:widowControl/>
              <w:jc w:val="center"/>
              <w:rPr>
                <w:kern w:val="0"/>
                <w:sz w:val="24"/>
              </w:rPr>
            </w:pPr>
            <w:r>
              <w:rPr>
                <w:kern w:val="0"/>
                <w:sz w:val="24"/>
              </w:rPr>
              <w:t>709</w:t>
            </w:r>
          </w:p>
        </w:tc>
        <w:tc>
          <w:tcPr>
            <w:tcW w:w="1000" w:type="dxa"/>
            <w:vAlign w:val="center"/>
          </w:tcPr>
          <w:p w:rsidR="004F7ACC" w:rsidRDefault="00E22AF0">
            <w:pPr>
              <w:widowControl/>
              <w:jc w:val="center"/>
              <w:rPr>
                <w:kern w:val="0"/>
                <w:sz w:val="24"/>
              </w:rPr>
            </w:pPr>
            <w:r>
              <w:rPr>
                <w:kern w:val="0"/>
                <w:sz w:val="24"/>
              </w:rPr>
              <w:t>705</w:t>
            </w:r>
          </w:p>
        </w:tc>
        <w:tc>
          <w:tcPr>
            <w:tcW w:w="1080" w:type="dxa"/>
            <w:vAlign w:val="center"/>
          </w:tcPr>
          <w:p w:rsidR="004F7ACC" w:rsidRDefault="00E22AF0">
            <w:pPr>
              <w:widowControl/>
              <w:jc w:val="center"/>
              <w:rPr>
                <w:kern w:val="0"/>
                <w:sz w:val="24"/>
              </w:rPr>
            </w:pPr>
            <w:r>
              <w:rPr>
                <w:kern w:val="0"/>
                <w:sz w:val="24"/>
              </w:rPr>
              <w:t>703</w:t>
            </w:r>
          </w:p>
        </w:tc>
      </w:tr>
    </w:tbl>
    <w:p w:rsidR="004F7ACC" w:rsidRDefault="00E22AF0">
      <w:pPr>
        <w:spacing w:line="360" w:lineRule="auto"/>
        <w:rPr>
          <w:sz w:val="24"/>
        </w:rPr>
      </w:pPr>
      <w:r>
        <w:rPr>
          <w:sz w:val="24"/>
        </w:rPr>
        <w:t xml:space="preserve">                              </w:t>
      </w:r>
      <w:r>
        <w:rPr>
          <w:sz w:val="24"/>
        </w:rPr>
        <w:t>表</w:t>
      </w:r>
      <w:r>
        <w:rPr>
          <w:sz w:val="24"/>
        </w:rPr>
        <w:t>1</w:t>
      </w:r>
      <w:r>
        <w:rPr>
          <w:rFonts w:hint="eastAsia"/>
          <w:sz w:val="24"/>
        </w:rPr>
        <w:t>重复性数据</w:t>
      </w:r>
    </w:p>
    <w:p w:rsidR="004F7ACC" w:rsidRDefault="004F7ACC">
      <w:pPr>
        <w:spacing w:line="324" w:lineRule="auto"/>
        <w:rPr>
          <w:color w:val="000000"/>
          <w:sz w:val="24"/>
        </w:rPr>
      </w:pPr>
    </w:p>
    <w:p w:rsidR="004F7ACC" w:rsidRDefault="00E22AF0">
      <w:pPr>
        <w:spacing w:line="360" w:lineRule="auto"/>
        <w:ind w:firstLineChars="200" w:firstLine="480"/>
        <w:rPr>
          <w:position w:val="-30"/>
          <w:sz w:val="24"/>
        </w:rPr>
      </w:pPr>
      <w:r>
        <w:rPr>
          <w:sz w:val="24"/>
        </w:rPr>
        <w:lastRenderedPageBreak/>
        <w:t>被测试</w:t>
      </w:r>
      <w:r>
        <w:rPr>
          <w:sz w:val="24"/>
        </w:rPr>
        <w:t>棒</w:t>
      </w:r>
      <w:r>
        <w:rPr>
          <w:sz w:val="24"/>
        </w:rPr>
        <w:t>测量值的平均值：</w:t>
      </w:r>
      <w:r>
        <w:rPr>
          <w:position w:val="-26"/>
          <w:sz w:val="24"/>
        </w:rPr>
        <w:object w:dxaOrig="2860" w:dyaOrig="707">
          <v:shape id="_x0000_i1029" type="#_x0000_t75" style="width:143.15pt;height:35.15pt" o:ole="">
            <v:imagedata r:id="rId16" o:title=""/>
          </v:shape>
          <o:OLEObject Type="Embed" ProgID="Equation.KSEE3" ShapeID="_x0000_i1029" DrawAspect="Content" ObjectID="_1649617363" r:id="rId17"/>
        </w:object>
      </w:r>
    </w:p>
    <w:p w:rsidR="004F7ACC" w:rsidRDefault="00E22AF0">
      <w:pPr>
        <w:spacing w:line="360" w:lineRule="auto"/>
        <w:ind w:firstLineChars="200" w:firstLine="480"/>
        <w:rPr>
          <w:kern w:val="0"/>
          <w:sz w:val="24"/>
        </w:rPr>
      </w:pPr>
      <w:r>
        <w:rPr>
          <w:sz w:val="24"/>
        </w:rPr>
        <w:t>用极差法评定</w:t>
      </w:r>
      <w:r>
        <w:rPr>
          <w:kern w:val="0"/>
          <w:sz w:val="24"/>
        </w:rPr>
        <w:t>单个测量值的实验标准差</w:t>
      </w:r>
      <w:r>
        <w:rPr>
          <w:kern w:val="0"/>
          <w:sz w:val="24"/>
        </w:rPr>
        <w:t>:</w:t>
      </w:r>
      <w:r>
        <w:rPr>
          <w:kern w:val="0"/>
          <w:position w:val="-26"/>
          <w:sz w:val="24"/>
        </w:rPr>
        <w:object w:dxaOrig="3220" w:dyaOrig="680">
          <v:shape id="_x0000_i1030" type="#_x0000_t75" alt="" style="width:161.15pt;height:33.85pt" o:ole="">
            <v:imagedata r:id="rId18" o:title=""/>
          </v:shape>
          <o:OLEObject Type="Embed" ProgID="Equation.KSEE3" ShapeID="_x0000_i1030" DrawAspect="Content" ObjectID="_1649617364" r:id="rId19"/>
        </w:object>
      </w:r>
    </w:p>
    <w:p w:rsidR="004F7ACC" w:rsidRDefault="00E22AF0">
      <w:pPr>
        <w:widowControl/>
        <w:tabs>
          <w:tab w:val="center" w:pos="4360"/>
          <w:tab w:val="right" w:pos="8300"/>
        </w:tabs>
        <w:spacing w:line="360" w:lineRule="auto"/>
        <w:ind w:firstLineChars="200" w:firstLine="480"/>
        <w:rPr>
          <w:sz w:val="24"/>
        </w:rPr>
      </w:pPr>
      <w:r>
        <w:rPr>
          <w:color w:val="000000" w:themeColor="text1"/>
          <w:kern w:val="0"/>
          <w:sz w:val="24"/>
        </w:rPr>
        <w:t>被测量估计值（</w:t>
      </w:r>
      <w:r>
        <w:rPr>
          <w:color w:val="000000" w:themeColor="text1"/>
          <w:kern w:val="0"/>
          <w:position w:val="-6"/>
          <w:sz w:val="24"/>
        </w:rPr>
        <w:object w:dxaOrig="400" w:dyaOrig="360">
          <v:shape id="_x0000_i1031" type="#_x0000_t75" style="width:20.15pt;height:18pt" o:ole="">
            <v:imagedata r:id="rId20" o:title=""/>
          </v:shape>
          <o:OLEObject Type="Embed" ProgID="Equation.KSEE3" ShapeID="_x0000_i1031" DrawAspect="Content" ObjectID="_1649617365" r:id="rId21"/>
        </w:object>
      </w:r>
      <w:r>
        <w:rPr>
          <w:color w:val="000000" w:themeColor="text1"/>
          <w:kern w:val="0"/>
          <w:sz w:val="24"/>
        </w:rPr>
        <w:t>）标准不确定度分量</w:t>
      </w:r>
      <w:r>
        <w:rPr>
          <w:i/>
          <w:iCs/>
          <w:color w:val="000000" w:themeColor="text1"/>
          <w:sz w:val="24"/>
        </w:rPr>
        <w:t>u</w:t>
      </w:r>
      <w:r>
        <w:rPr>
          <w:color w:val="000000" w:themeColor="text1"/>
          <w:sz w:val="24"/>
          <w:vertAlign w:val="subscript"/>
        </w:rPr>
        <w:t>1</w:t>
      </w:r>
      <w:r>
        <w:rPr>
          <w:rFonts w:hint="eastAsia"/>
          <w:color w:val="000000" w:themeColor="text1"/>
          <w:sz w:val="24"/>
          <w:vertAlign w:val="subscript"/>
        </w:rPr>
        <w:t>,</w:t>
      </w:r>
      <w:r>
        <w:rPr>
          <w:color w:val="000000" w:themeColor="text1"/>
          <w:kern w:val="0"/>
          <w:sz w:val="24"/>
        </w:rPr>
        <w:t>（</w:t>
      </w:r>
      <w:r>
        <w:rPr>
          <w:color w:val="000000" w:themeColor="text1"/>
          <w:kern w:val="0"/>
          <w:position w:val="-6"/>
          <w:sz w:val="24"/>
        </w:rPr>
        <w:object w:dxaOrig="400" w:dyaOrig="360">
          <v:shape id="_x0000_i1032" type="#_x0000_t75" style="width:20.15pt;height:18pt" o:ole="">
            <v:imagedata r:id="rId20" o:title=""/>
          </v:shape>
          <o:OLEObject Type="Embed" ProgID="Equation.KSEE3" ShapeID="_x0000_i1032" DrawAspect="Content" ObjectID="_1649617366" r:id="rId22"/>
        </w:object>
      </w:r>
      <w:r>
        <w:rPr>
          <w:color w:val="000000" w:themeColor="text1"/>
          <w:kern w:val="0"/>
          <w:sz w:val="24"/>
        </w:rPr>
        <w:t>为</w:t>
      </w:r>
      <w:r>
        <w:rPr>
          <w:color w:val="000000" w:themeColor="text1"/>
          <w:kern w:val="0"/>
          <w:sz w:val="24"/>
        </w:rPr>
        <w:t>1</w:t>
      </w:r>
      <w:r>
        <w:rPr>
          <w:color w:val="000000" w:themeColor="text1"/>
          <w:kern w:val="0"/>
          <w:sz w:val="24"/>
        </w:rPr>
        <w:t>组数据的平均值，取</w:t>
      </w:r>
      <w:r>
        <w:rPr>
          <w:color w:val="000000" w:themeColor="text1"/>
          <w:kern w:val="0"/>
          <w:sz w:val="24"/>
        </w:rPr>
        <w:t>n=1</w:t>
      </w:r>
      <w:r>
        <w:rPr>
          <w:color w:val="000000" w:themeColor="text1"/>
          <w:kern w:val="0"/>
          <w:sz w:val="24"/>
        </w:rPr>
        <w:t>）</w:t>
      </w:r>
      <w:r>
        <w:rPr>
          <w:rFonts w:hint="eastAsia"/>
          <w:color w:val="000000" w:themeColor="text1"/>
          <w:kern w:val="0"/>
          <w:sz w:val="24"/>
        </w:rPr>
        <w:t>,</w:t>
      </w:r>
      <w:r>
        <w:rPr>
          <w:kern w:val="0"/>
          <w:sz w:val="24"/>
        </w:rPr>
        <w:t>则</w:t>
      </w:r>
      <w:r>
        <w:rPr>
          <w:kern w:val="0"/>
          <w:sz w:val="24"/>
        </w:rPr>
        <w:t>标准不确定度分量：</w:t>
      </w:r>
      <w:r>
        <w:rPr>
          <w:color w:val="0D0D0D" w:themeColor="text1" w:themeTint="F2"/>
          <w:kern w:val="0"/>
          <w:sz w:val="24"/>
        </w:rPr>
        <w:t xml:space="preserve"> </w:t>
      </w:r>
      <w:r>
        <w:rPr>
          <w:color w:val="0D0D0D" w:themeColor="text1" w:themeTint="F2"/>
          <w:kern w:val="0"/>
          <w:position w:val="-10"/>
          <w:sz w:val="24"/>
        </w:rPr>
        <w:object w:dxaOrig="240" w:dyaOrig="334">
          <v:shape id="_x0000_i1033" type="#_x0000_t75" style="width:12pt;height:16.7pt" o:ole="">
            <v:imagedata r:id="rId23" o:title=""/>
          </v:shape>
          <o:OLEObject Type="Embed" ProgID="Equation.KSEE3" ShapeID="_x0000_i1033" DrawAspect="Content" ObjectID="_1649617367" r:id="rId24"/>
        </w:object>
      </w:r>
      <w:r>
        <w:rPr>
          <w:color w:val="0D0D0D" w:themeColor="text1" w:themeTint="F2"/>
          <w:kern w:val="0"/>
          <w:sz w:val="24"/>
        </w:rPr>
        <w:t>=S=</w:t>
      </w:r>
      <w:r>
        <w:rPr>
          <w:color w:val="0D0D0D" w:themeColor="text1" w:themeTint="F2"/>
          <w:kern w:val="0"/>
          <w:sz w:val="24"/>
        </w:rPr>
        <w:t>6.72</w:t>
      </w:r>
      <w:r>
        <w:rPr>
          <w:sz w:val="24"/>
        </w:rPr>
        <w:t>MPa</w:t>
      </w:r>
    </w:p>
    <w:p w:rsidR="004F7ACC" w:rsidRDefault="00E22AF0">
      <w:pPr>
        <w:spacing w:line="360" w:lineRule="auto"/>
        <w:ind w:firstLineChars="200" w:firstLine="480"/>
        <w:rPr>
          <w:sz w:val="24"/>
        </w:rPr>
      </w:pPr>
      <w:r>
        <w:rPr>
          <w:rFonts w:hint="eastAsia"/>
          <w:sz w:val="24"/>
        </w:rPr>
        <w:t>则</w:t>
      </w:r>
      <w:r>
        <w:rPr>
          <w:sz w:val="24"/>
        </w:rPr>
        <w:t>其相对标准不确定度：</w:t>
      </w:r>
      <w:r>
        <w:rPr>
          <w:color w:val="0D0D0D" w:themeColor="text1" w:themeTint="F2"/>
          <w:kern w:val="0"/>
          <w:position w:val="-10"/>
          <w:sz w:val="24"/>
        </w:rPr>
        <w:object w:dxaOrig="240" w:dyaOrig="334">
          <v:shape id="_x0000_i1034" type="#_x0000_t75" style="width:12pt;height:16.7pt" o:ole="">
            <v:imagedata r:id="rId23" o:title=""/>
          </v:shape>
          <o:OLEObject Type="Embed" ProgID="Equation.KSEE3" ShapeID="_x0000_i1034" DrawAspect="Content" ObjectID="_1649617368" r:id="rId25"/>
        </w:object>
      </w:r>
      <w:proofErr w:type="spellStart"/>
      <w:r>
        <w:rPr>
          <w:color w:val="0D0D0D" w:themeColor="text1" w:themeTint="F2"/>
          <w:kern w:val="0"/>
          <w:position w:val="-10"/>
          <w:sz w:val="24"/>
        </w:rPr>
        <w:t>rel</w:t>
      </w:r>
      <w:proofErr w:type="spellEnd"/>
      <w:r>
        <w:rPr>
          <w:color w:val="0D0D0D" w:themeColor="text1" w:themeTint="F2"/>
          <w:kern w:val="0"/>
          <w:sz w:val="24"/>
        </w:rPr>
        <w:t>=</w:t>
      </w:r>
      <w:r>
        <w:rPr>
          <w:color w:val="0D0D0D" w:themeColor="text1" w:themeTint="F2"/>
          <w:kern w:val="0"/>
          <w:position w:val="-26"/>
          <w:sz w:val="24"/>
        </w:rPr>
        <w:object w:dxaOrig="1760" w:dyaOrig="680">
          <v:shape id="_x0000_i1035" type="#_x0000_t75" style="width:87.85pt;height:33.85pt" o:ole="">
            <v:imagedata r:id="rId26" o:title=""/>
          </v:shape>
          <o:OLEObject Type="Embed" ProgID="Equation.KSEE3" ShapeID="_x0000_i1035" DrawAspect="Content" ObjectID="_1649617369" r:id="rId27"/>
        </w:object>
      </w:r>
    </w:p>
    <w:p w:rsidR="004F7ACC" w:rsidRDefault="00E22AF0">
      <w:pPr>
        <w:spacing w:line="324" w:lineRule="auto"/>
        <w:rPr>
          <w:color w:val="000000"/>
          <w:sz w:val="24"/>
          <w:vertAlign w:val="subscript"/>
        </w:rPr>
      </w:pPr>
      <w:r>
        <w:rPr>
          <w:color w:val="000000"/>
          <w:sz w:val="24"/>
        </w:rPr>
        <w:t>3.2</w:t>
      </w:r>
      <w:r>
        <w:rPr>
          <w:color w:val="000000"/>
          <w:sz w:val="24"/>
        </w:rPr>
        <w:t>钢棒</w:t>
      </w:r>
      <w:r>
        <w:rPr>
          <w:rFonts w:hint="eastAsia"/>
          <w:color w:val="000000"/>
          <w:sz w:val="24"/>
        </w:rPr>
        <w:t>直径</w:t>
      </w:r>
      <w:r>
        <w:rPr>
          <w:color w:val="000000"/>
          <w:sz w:val="24"/>
        </w:rPr>
        <w:t>测量</w:t>
      </w:r>
      <w:r>
        <w:rPr>
          <w:rFonts w:hint="eastAsia"/>
          <w:color w:val="000000"/>
          <w:sz w:val="24"/>
        </w:rPr>
        <w:t>引起的相对</w:t>
      </w:r>
      <w:r>
        <w:rPr>
          <w:color w:val="000000"/>
          <w:sz w:val="24"/>
        </w:rPr>
        <w:t>标准不确定度</w:t>
      </w:r>
      <w:r>
        <w:rPr>
          <w:color w:val="000000"/>
          <w:position w:val="-14"/>
          <w:sz w:val="24"/>
        </w:rPr>
        <w:object w:dxaOrig="480" w:dyaOrig="380">
          <v:shape id="_x0000_i1036" type="#_x0000_t75" style="width:24pt;height:18.85pt" o:ole="">
            <v:imagedata r:id="rId28" o:title=""/>
          </v:shape>
          <o:OLEObject Type="Embed" ProgID="Equation.KSEE3" ShapeID="_x0000_i1036" DrawAspect="Content" ObjectID="_1649617370" r:id="rId29"/>
        </w:object>
      </w:r>
    </w:p>
    <w:p w:rsidR="004F7ACC" w:rsidRDefault="00E22AF0">
      <w:pPr>
        <w:spacing w:line="324" w:lineRule="auto"/>
        <w:ind w:firstLineChars="200" w:firstLine="480"/>
        <w:rPr>
          <w:color w:val="000000"/>
          <w:sz w:val="24"/>
        </w:rPr>
      </w:pPr>
      <w:r>
        <w:rPr>
          <w:color w:val="000000"/>
          <w:sz w:val="24"/>
        </w:rPr>
        <w:t>根据标准的规定，直径</w:t>
      </w:r>
      <w:r>
        <w:rPr>
          <w:color w:val="000000"/>
          <w:sz w:val="24"/>
        </w:rPr>
        <w:t>φ12.5 AISI410</w:t>
      </w:r>
      <w:r>
        <w:rPr>
          <w:color w:val="000000"/>
          <w:sz w:val="24"/>
        </w:rPr>
        <w:t>钢棒外径允许偏差：</w:t>
      </w:r>
      <w:r>
        <w:rPr>
          <w:color w:val="000000"/>
          <w:sz w:val="24"/>
        </w:rPr>
        <w:t>±0.05mm</w:t>
      </w:r>
      <w:r>
        <w:rPr>
          <w:color w:val="000000"/>
          <w:sz w:val="24"/>
        </w:rPr>
        <w:t>，按</w:t>
      </w:r>
      <w:r>
        <w:rPr>
          <w:color w:val="000000"/>
          <w:sz w:val="24"/>
        </w:rPr>
        <w:t>均匀分布，取</w:t>
      </w:r>
      <w:r>
        <w:rPr>
          <w:color w:val="000000"/>
          <w:sz w:val="24"/>
        </w:rPr>
        <w:t xml:space="preserve"> k=</w:t>
      </w:r>
      <w:r>
        <w:rPr>
          <w:color w:val="000000"/>
          <w:position w:val="-8"/>
          <w:sz w:val="24"/>
        </w:rPr>
        <w:object w:dxaOrig="380" w:dyaOrig="380">
          <v:shape id="_x0000_i1037" type="#_x0000_t75" style="width:18.85pt;height:18.85pt" o:ole="">
            <v:imagedata r:id="rId30" o:title=""/>
          </v:shape>
          <o:OLEObject Type="Embed" ProgID="Equation.KSEE3" ShapeID="_x0000_i1037" DrawAspect="Content" ObjectID="_1649617371" r:id="rId31"/>
        </w:object>
      </w:r>
      <w:r>
        <w:rPr>
          <w:color w:val="000000"/>
          <w:sz w:val="24"/>
        </w:rPr>
        <w:t>,</w:t>
      </w:r>
      <w:r>
        <w:rPr>
          <w:color w:val="000000"/>
          <w:sz w:val="24"/>
        </w:rPr>
        <w:t>则</w:t>
      </w:r>
      <w:r>
        <w:rPr>
          <w:color w:val="000000"/>
          <w:sz w:val="24"/>
        </w:rPr>
        <w:t>B</w:t>
      </w:r>
      <w:r>
        <w:rPr>
          <w:color w:val="000000"/>
          <w:sz w:val="24"/>
        </w:rPr>
        <w:t>类不确定度为：</w:t>
      </w:r>
      <w:r>
        <w:rPr>
          <w:color w:val="FF0000"/>
          <w:position w:val="-28"/>
          <w:sz w:val="24"/>
        </w:rPr>
        <w:object w:dxaOrig="2400" w:dyaOrig="700">
          <v:shape id="_x0000_i1038" type="#_x0000_t75" alt="" style="width:120pt;height:35.15pt" o:ole="">
            <v:imagedata r:id="rId32" o:title=""/>
          </v:shape>
          <o:OLEObject Type="Embed" ProgID="Equation.KSEE3" ShapeID="_x0000_i1038" DrawAspect="Content" ObjectID="_1649617372" r:id="rId33"/>
        </w:object>
      </w:r>
      <w:r>
        <w:rPr>
          <w:color w:val="FF0000"/>
          <w:position w:val="-14"/>
          <w:sz w:val="24"/>
        </w:rPr>
        <w:object w:dxaOrig="139" w:dyaOrig="380">
          <v:shape id="_x0000_i1039" type="#_x0000_t75" style="width:6.85pt;height:18.85pt" o:ole="">
            <v:imagedata r:id="rId34" o:title=""/>
          </v:shape>
          <o:OLEObject Type="Embed" ProgID="Equation.KSEE3" ShapeID="_x0000_i1039" DrawAspect="Content" ObjectID="_1649617373" r:id="rId35"/>
        </w:object>
      </w:r>
    </w:p>
    <w:p w:rsidR="004F7ACC" w:rsidRDefault="00E22AF0">
      <w:pPr>
        <w:spacing w:line="360" w:lineRule="auto"/>
        <w:ind w:firstLineChars="200" w:firstLine="480"/>
        <w:rPr>
          <w:sz w:val="24"/>
        </w:rPr>
      </w:pPr>
      <w:r>
        <w:rPr>
          <w:sz w:val="24"/>
        </w:rPr>
        <w:t>相对标准不确定度为</w:t>
      </w:r>
      <w:r>
        <w:rPr>
          <w:sz w:val="24"/>
        </w:rPr>
        <w:t>:</w:t>
      </w:r>
      <w:r>
        <w:rPr>
          <w:position w:val="-26"/>
          <w:sz w:val="24"/>
        </w:rPr>
        <w:object w:dxaOrig="2280" w:dyaOrig="680">
          <v:shape id="_x0000_i1040" type="#_x0000_t75" style="width:114pt;height:33.85pt" o:ole="">
            <v:imagedata r:id="rId36" o:title=""/>
          </v:shape>
          <o:OLEObject Type="Embed" ProgID="Equation.KSEE3" ShapeID="_x0000_i1040" DrawAspect="Content" ObjectID="_1649617374" r:id="rId37"/>
        </w:object>
      </w:r>
    </w:p>
    <w:p w:rsidR="004F7ACC" w:rsidRDefault="00E22AF0">
      <w:pPr>
        <w:spacing w:line="360" w:lineRule="auto"/>
        <w:rPr>
          <w:color w:val="000000"/>
          <w:sz w:val="24"/>
        </w:rPr>
      </w:pPr>
      <w:r>
        <w:rPr>
          <w:sz w:val="24"/>
        </w:rPr>
        <w:t>3.3</w:t>
      </w:r>
      <w:r>
        <w:rPr>
          <w:bCs/>
          <w:sz w:val="24"/>
        </w:rPr>
        <w:t>测量设备</w:t>
      </w:r>
      <w:r>
        <w:rPr>
          <w:sz w:val="24"/>
        </w:rPr>
        <w:t>引入的标准不确定度</w:t>
      </w:r>
      <w:r>
        <w:rPr>
          <w:position w:val="-12"/>
          <w:sz w:val="24"/>
        </w:rPr>
        <w:object w:dxaOrig="417" w:dyaOrig="354">
          <v:shape id="_x0000_i1041" type="#_x0000_t75" style="width:21pt;height:17.55pt" o:ole="">
            <v:imagedata r:id="rId38" o:title=""/>
          </v:shape>
          <o:OLEObject Type="Embed" ProgID="Equation.KSEE3" ShapeID="_x0000_i1041" DrawAspect="Content" ObjectID="_1649617375" r:id="rId39"/>
        </w:object>
      </w:r>
    </w:p>
    <w:p w:rsidR="004F7ACC" w:rsidRDefault="00E22AF0">
      <w:pPr>
        <w:spacing w:line="324" w:lineRule="auto"/>
        <w:ind w:firstLineChars="200" w:firstLine="480"/>
        <w:rPr>
          <w:color w:val="000000"/>
          <w:sz w:val="24"/>
        </w:rPr>
      </w:pPr>
      <w:r>
        <w:rPr>
          <w:color w:val="000000"/>
          <w:sz w:val="24"/>
        </w:rPr>
        <w:t>WA-300KD</w:t>
      </w:r>
      <w:r>
        <w:rPr>
          <w:bCs/>
          <w:color w:val="000000"/>
          <w:sz w:val="24"/>
        </w:rPr>
        <w:t>微机</w:t>
      </w:r>
      <w:proofErr w:type="gramStart"/>
      <w:r>
        <w:rPr>
          <w:bCs/>
          <w:color w:val="000000"/>
          <w:sz w:val="24"/>
        </w:rPr>
        <w:t>屏显</w:t>
      </w:r>
      <w:r>
        <w:rPr>
          <w:bCs/>
          <w:color w:val="000000"/>
          <w:sz w:val="24"/>
        </w:rPr>
        <w:t>式电液</w:t>
      </w:r>
      <w:proofErr w:type="gramEnd"/>
      <w:r>
        <w:rPr>
          <w:bCs/>
          <w:color w:val="000000"/>
          <w:sz w:val="24"/>
        </w:rPr>
        <w:t>万能</w:t>
      </w:r>
      <w:r>
        <w:rPr>
          <w:bCs/>
          <w:color w:val="000000"/>
          <w:sz w:val="24"/>
        </w:rPr>
        <w:t>试</w:t>
      </w:r>
      <w:r>
        <w:rPr>
          <w:bCs/>
          <w:color w:val="000000"/>
          <w:sz w:val="24"/>
        </w:rPr>
        <w:t>验机</w:t>
      </w:r>
      <w:r>
        <w:rPr>
          <w:rFonts w:hint="eastAsia"/>
          <w:bCs/>
          <w:color w:val="000000"/>
          <w:sz w:val="24"/>
        </w:rPr>
        <w:t>的</w:t>
      </w:r>
      <w:r>
        <w:rPr>
          <w:rFonts w:hint="eastAsia"/>
          <w:bCs/>
          <w:color w:val="000000"/>
          <w:sz w:val="24"/>
        </w:rPr>
        <w:t>MPa=</w:t>
      </w:r>
      <w:r>
        <w:rPr>
          <w:sz w:val="24"/>
        </w:rPr>
        <w:t>±</w:t>
      </w:r>
      <w:r>
        <w:rPr>
          <w:rFonts w:hint="eastAsia"/>
          <w:sz w:val="24"/>
        </w:rPr>
        <w:t>0.5</w:t>
      </w:r>
      <w:r>
        <w:rPr>
          <w:sz w:val="24"/>
        </w:rPr>
        <w:t>%</w:t>
      </w:r>
      <w:r>
        <w:rPr>
          <w:rFonts w:hint="eastAsia"/>
          <w:sz w:val="24"/>
        </w:rPr>
        <w:t>,</w:t>
      </w:r>
      <w:r>
        <w:rPr>
          <w:rFonts w:hint="eastAsia"/>
          <w:sz w:val="24"/>
        </w:rPr>
        <w:t>服从均匀分布，取</w:t>
      </w:r>
      <w:r>
        <w:rPr>
          <w:rFonts w:hint="eastAsia"/>
          <w:sz w:val="24"/>
        </w:rPr>
        <w:t>k=</w:t>
      </w:r>
      <w:r>
        <w:rPr>
          <w:rFonts w:hint="eastAsia"/>
          <w:position w:val="-8"/>
          <w:sz w:val="24"/>
        </w:rPr>
        <w:object w:dxaOrig="380" w:dyaOrig="380">
          <v:shape id="_x0000_i1042" type="#_x0000_t75" style="width:18.85pt;height:18.85pt" o:ole="">
            <v:imagedata r:id="rId40" o:title=""/>
          </v:shape>
          <o:OLEObject Type="Embed" ProgID="Equation.KSEE3" ShapeID="_x0000_i1042" DrawAspect="Content" ObjectID="_1649617376" r:id="rId41"/>
        </w:object>
      </w:r>
      <w:r>
        <w:rPr>
          <w:rFonts w:hint="eastAsia"/>
          <w:sz w:val="24"/>
        </w:rPr>
        <w:t>,</w:t>
      </w:r>
      <w:r>
        <w:rPr>
          <w:color w:val="000000"/>
          <w:sz w:val="24"/>
        </w:rPr>
        <w:t>则试验机</w:t>
      </w:r>
      <w:r>
        <w:rPr>
          <w:rFonts w:hint="eastAsia"/>
          <w:color w:val="000000"/>
          <w:sz w:val="24"/>
        </w:rPr>
        <w:t>测量</w:t>
      </w:r>
      <w:r>
        <w:rPr>
          <w:color w:val="000000"/>
          <w:sz w:val="24"/>
        </w:rPr>
        <w:t>误差引入的</w:t>
      </w:r>
      <w:r>
        <w:rPr>
          <w:rFonts w:hint="eastAsia"/>
          <w:color w:val="000000"/>
          <w:sz w:val="24"/>
        </w:rPr>
        <w:t>相对标准不确定</w:t>
      </w:r>
      <w:r>
        <w:rPr>
          <w:color w:val="000000"/>
          <w:sz w:val="24"/>
        </w:rPr>
        <w:t>度：</w:t>
      </w:r>
      <w:r>
        <w:rPr>
          <w:color w:val="000000"/>
          <w:position w:val="-26"/>
          <w:sz w:val="24"/>
        </w:rPr>
        <w:object w:dxaOrig="2680" w:dyaOrig="680">
          <v:shape id="_x0000_i1043" type="#_x0000_t75" style="width:134.15pt;height:33.85pt" o:ole="">
            <v:imagedata r:id="rId42" o:title=""/>
          </v:shape>
          <o:OLEObject Type="Embed" ProgID="Equation.KSEE3" ShapeID="_x0000_i1043" DrawAspect="Content" ObjectID="_1649617377" r:id="rId43"/>
        </w:object>
      </w:r>
    </w:p>
    <w:p w:rsidR="004F7ACC" w:rsidRDefault="00E22AF0">
      <w:pPr>
        <w:spacing w:line="360" w:lineRule="auto"/>
        <w:jc w:val="left"/>
        <w:rPr>
          <w:sz w:val="24"/>
        </w:rPr>
      </w:pPr>
      <w:r>
        <w:rPr>
          <w:b/>
          <w:bCs/>
          <w:sz w:val="24"/>
        </w:rPr>
        <w:t>4</w:t>
      </w:r>
      <w:r>
        <w:rPr>
          <w:b/>
          <w:bCs/>
          <w:sz w:val="24"/>
        </w:rPr>
        <w:t>、合成标准不确定度的评定</w:t>
      </w:r>
    </w:p>
    <w:p w:rsidR="004F7ACC" w:rsidRDefault="00E22AF0">
      <w:pPr>
        <w:spacing w:line="360" w:lineRule="auto"/>
        <w:rPr>
          <w:sz w:val="24"/>
        </w:rPr>
      </w:pPr>
      <w:r>
        <w:rPr>
          <w:sz w:val="24"/>
        </w:rPr>
        <w:t>4.1</w:t>
      </w:r>
      <w:r>
        <w:rPr>
          <w:sz w:val="24"/>
        </w:rPr>
        <w:t>标准不确定度汇总表</w:t>
      </w:r>
    </w:p>
    <w:p w:rsidR="004F7ACC" w:rsidRDefault="00E22AF0">
      <w:pPr>
        <w:spacing w:line="360" w:lineRule="auto"/>
        <w:ind w:firstLineChars="200" w:firstLine="480"/>
        <w:rPr>
          <w:sz w:val="24"/>
        </w:rPr>
      </w:pPr>
      <w:r>
        <w:rPr>
          <w:sz w:val="24"/>
        </w:rPr>
        <w:t>输入量的标准不确定度汇总于表</w:t>
      </w:r>
      <w:r>
        <w:rPr>
          <w:sz w:val="24"/>
        </w:rPr>
        <w:t>2</w:t>
      </w:r>
      <w:r>
        <w:rPr>
          <w:sz w:val="24"/>
        </w:rPr>
        <w:t>。</w:t>
      </w:r>
    </w:p>
    <w:p w:rsidR="004F7ACC" w:rsidRDefault="00E22AF0">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6"/>
        <w:gridCol w:w="4400"/>
        <w:gridCol w:w="1870"/>
      </w:tblGrid>
      <w:tr w:rsidR="004F7ACC">
        <w:trPr>
          <w:jc w:val="center"/>
        </w:trPr>
        <w:tc>
          <w:tcPr>
            <w:tcW w:w="2656" w:type="dxa"/>
            <w:vAlign w:val="center"/>
          </w:tcPr>
          <w:p w:rsidR="004F7ACC" w:rsidRDefault="00E22AF0">
            <w:pPr>
              <w:widowControl/>
              <w:adjustRightInd w:val="0"/>
              <w:spacing w:line="360" w:lineRule="auto"/>
              <w:jc w:val="center"/>
              <w:rPr>
                <w:sz w:val="24"/>
              </w:rPr>
            </w:pPr>
            <w:r>
              <w:rPr>
                <w:sz w:val="24"/>
              </w:rPr>
              <w:t>标准不确定度分量</w:t>
            </w:r>
          </w:p>
        </w:tc>
        <w:tc>
          <w:tcPr>
            <w:tcW w:w="4400" w:type="dxa"/>
            <w:vAlign w:val="center"/>
          </w:tcPr>
          <w:p w:rsidR="004F7ACC" w:rsidRDefault="00E22AF0">
            <w:pPr>
              <w:widowControl/>
              <w:adjustRightInd w:val="0"/>
              <w:spacing w:line="360" w:lineRule="auto"/>
              <w:jc w:val="center"/>
              <w:rPr>
                <w:sz w:val="24"/>
              </w:rPr>
            </w:pPr>
            <w:r>
              <w:rPr>
                <w:sz w:val="24"/>
              </w:rPr>
              <w:t>不确定度来源</w:t>
            </w:r>
          </w:p>
        </w:tc>
        <w:tc>
          <w:tcPr>
            <w:tcW w:w="1870" w:type="dxa"/>
            <w:vAlign w:val="center"/>
          </w:tcPr>
          <w:p w:rsidR="004F7ACC" w:rsidRDefault="00E22AF0">
            <w:pPr>
              <w:widowControl/>
              <w:adjustRightInd w:val="0"/>
              <w:spacing w:line="360" w:lineRule="auto"/>
              <w:jc w:val="center"/>
              <w:rPr>
                <w:sz w:val="24"/>
              </w:rPr>
            </w:pPr>
            <w:r>
              <w:rPr>
                <w:sz w:val="24"/>
              </w:rPr>
              <w:t>不确定度值</w:t>
            </w:r>
          </w:p>
        </w:tc>
      </w:tr>
      <w:tr w:rsidR="004F7ACC">
        <w:trPr>
          <w:jc w:val="center"/>
        </w:trPr>
        <w:tc>
          <w:tcPr>
            <w:tcW w:w="2656" w:type="dxa"/>
          </w:tcPr>
          <w:p w:rsidR="004F7ACC" w:rsidRDefault="00E22AF0">
            <w:pPr>
              <w:widowControl/>
              <w:adjustRightInd w:val="0"/>
              <w:spacing w:line="360" w:lineRule="auto"/>
              <w:jc w:val="center"/>
              <w:rPr>
                <w:sz w:val="24"/>
              </w:rPr>
            </w:pPr>
            <w:r>
              <w:rPr>
                <w:rFonts w:hint="eastAsia"/>
                <w:sz w:val="24"/>
              </w:rPr>
              <w:t>相对</w:t>
            </w:r>
            <w:r>
              <w:rPr>
                <w:sz w:val="24"/>
              </w:rPr>
              <w:t>标准不确定度</w:t>
            </w:r>
            <w:r>
              <w:rPr>
                <w:position w:val="-12"/>
                <w:sz w:val="24"/>
              </w:rPr>
              <w:object w:dxaOrig="420" w:dyaOrig="354">
                <v:shape id="_x0000_i1044" type="#_x0000_t75" style="width:21pt;height:17.55pt" o:ole="">
                  <v:imagedata r:id="rId14" o:title=""/>
                </v:shape>
                <o:OLEObject Type="Embed" ProgID="Equation.KSEE3" ShapeID="_x0000_i1044" DrawAspect="Content" ObjectID="_1649617378" r:id="rId44"/>
              </w:object>
            </w:r>
          </w:p>
        </w:tc>
        <w:tc>
          <w:tcPr>
            <w:tcW w:w="4400" w:type="dxa"/>
          </w:tcPr>
          <w:p w:rsidR="004F7ACC" w:rsidRDefault="00E22AF0">
            <w:pPr>
              <w:widowControl/>
              <w:adjustRightInd w:val="0"/>
              <w:spacing w:line="360" w:lineRule="auto"/>
              <w:jc w:val="center"/>
              <w:rPr>
                <w:sz w:val="24"/>
              </w:rPr>
            </w:pPr>
            <w:r>
              <w:rPr>
                <w:sz w:val="24"/>
              </w:rPr>
              <w:t>测量重复性所引入的</w:t>
            </w:r>
            <w:r>
              <w:rPr>
                <w:rFonts w:hint="eastAsia"/>
                <w:sz w:val="24"/>
              </w:rPr>
              <w:t>相对标准</w:t>
            </w:r>
            <w:r>
              <w:rPr>
                <w:sz w:val="24"/>
              </w:rPr>
              <w:t>不确定度</w:t>
            </w:r>
          </w:p>
        </w:tc>
        <w:tc>
          <w:tcPr>
            <w:tcW w:w="1870" w:type="dxa"/>
            <w:vAlign w:val="center"/>
          </w:tcPr>
          <w:p w:rsidR="004F7ACC" w:rsidRDefault="00E22AF0">
            <w:pPr>
              <w:widowControl/>
              <w:adjustRightInd w:val="0"/>
              <w:spacing w:line="360" w:lineRule="auto"/>
              <w:jc w:val="center"/>
              <w:rPr>
                <w:sz w:val="24"/>
              </w:rPr>
            </w:pPr>
            <w:r>
              <w:rPr>
                <w:sz w:val="24"/>
              </w:rPr>
              <w:t>0.</w:t>
            </w:r>
            <w:r>
              <w:rPr>
                <w:rFonts w:hint="eastAsia"/>
                <w:sz w:val="24"/>
              </w:rPr>
              <w:t>945%</w:t>
            </w:r>
          </w:p>
        </w:tc>
      </w:tr>
      <w:tr w:rsidR="004F7ACC">
        <w:trPr>
          <w:jc w:val="center"/>
        </w:trPr>
        <w:tc>
          <w:tcPr>
            <w:tcW w:w="2656" w:type="dxa"/>
          </w:tcPr>
          <w:p w:rsidR="004F7ACC" w:rsidRDefault="00E22AF0">
            <w:pPr>
              <w:widowControl/>
              <w:adjustRightInd w:val="0"/>
              <w:spacing w:line="360" w:lineRule="auto"/>
              <w:jc w:val="center"/>
              <w:rPr>
                <w:sz w:val="24"/>
              </w:rPr>
            </w:pPr>
            <w:r>
              <w:rPr>
                <w:rFonts w:hint="eastAsia"/>
                <w:sz w:val="24"/>
              </w:rPr>
              <w:t>相对</w:t>
            </w:r>
            <w:r>
              <w:rPr>
                <w:sz w:val="24"/>
              </w:rPr>
              <w:t>标准不确定度</w:t>
            </w:r>
            <w:r>
              <w:rPr>
                <w:color w:val="000000"/>
                <w:position w:val="-14"/>
                <w:sz w:val="24"/>
              </w:rPr>
              <w:object w:dxaOrig="480" w:dyaOrig="380">
                <v:shape id="_x0000_i1045" type="#_x0000_t75" style="width:24pt;height:18.85pt" o:ole="">
                  <v:imagedata r:id="rId28" o:title=""/>
                </v:shape>
                <o:OLEObject Type="Embed" ProgID="Equation.KSEE3" ShapeID="_x0000_i1045" DrawAspect="Content" ObjectID="_1649617379" r:id="rId45"/>
              </w:object>
            </w:r>
          </w:p>
        </w:tc>
        <w:tc>
          <w:tcPr>
            <w:tcW w:w="4400" w:type="dxa"/>
          </w:tcPr>
          <w:p w:rsidR="004F7ACC" w:rsidRDefault="00E22AF0">
            <w:pPr>
              <w:widowControl/>
              <w:adjustRightInd w:val="0"/>
              <w:spacing w:line="360" w:lineRule="auto"/>
              <w:jc w:val="center"/>
              <w:rPr>
                <w:sz w:val="24"/>
              </w:rPr>
            </w:pPr>
            <w:r>
              <w:rPr>
                <w:color w:val="000000"/>
                <w:sz w:val="24"/>
              </w:rPr>
              <w:t>钢棒外径</w:t>
            </w:r>
            <w:r>
              <w:rPr>
                <w:color w:val="000000"/>
                <w:sz w:val="24"/>
              </w:rPr>
              <w:t>测量</w:t>
            </w:r>
            <w:r>
              <w:rPr>
                <w:rFonts w:hint="eastAsia"/>
                <w:color w:val="000000"/>
                <w:sz w:val="24"/>
              </w:rPr>
              <w:t>引起的相对</w:t>
            </w:r>
            <w:r>
              <w:rPr>
                <w:color w:val="000000"/>
                <w:sz w:val="24"/>
              </w:rPr>
              <w:t>标准不确定</w:t>
            </w:r>
          </w:p>
        </w:tc>
        <w:tc>
          <w:tcPr>
            <w:tcW w:w="1870" w:type="dxa"/>
            <w:vAlign w:val="center"/>
          </w:tcPr>
          <w:p w:rsidR="004F7ACC" w:rsidRDefault="00E22AF0">
            <w:pPr>
              <w:widowControl/>
              <w:tabs>
                <w:tab w:val="center" w:pos="4612"/>
              </w:tabs>
              <w:adjustRightInd w:val="0"/>
              <w:spacing w:line="360" w:lineRule="auto"/>
              <w:jc w:val="center"/>
              <w:rPr>
                <w:sz w:val="24"/>
              </w:rPr>
            </w:pPr>
            <w:r>
              <w:rPr>
                <w:rFonts w:hint="eastAsia"/>
                <w:sz w:val="24"/>
              </w:rPr>
              <w:t>0.23%</w:t>
            </w:r>
          </w:p>
        </w:tc>
      </w:tr>
      <w:tr w:rsidR="004F7ACC">
        <w:trPr>
          <w:jc w:val="center"/>
        </w:trPr>
        <w:tc>
          <w:tcPr>
            <w:tcW w:w="2656" w:type="dxa"/>
          </w:tcPr>
          <w:p w:rsidR="004F7ACC" w:rsidRDefault="00E22AF0">
            <w:pPr>
              <w:widowControl/>
              <w:adjustRightInd w:val="0"/>
              <w:spacing w:line="360" w:lineRule="auto"/>
              <w:jc w:val="center"/>
              <w:rPr>
                <w:sz w:val="24"/>
              </w:rPr>
            </w:pPr>
            <w:r>
              <w:rPr>
                <w:rFonts w:hint="eastAsia"/>
                <w:sz w:val="24"/>
              </w:rPr>
              <w:t>相对</w:t>
            </w:r>
            <w:r>
              <w:rPr>
                <w:sz w:val="24"/>
              </w:rPr>
              <w:t>标准不确定度</w:t>
            </w:r>
            <w:r>
              <w:rPr>
                <w:position w:val="-12"/>
                <w:sz w:val="24"/>
              </w:rPr>
              <w:object w:dxaOrig="417" w:dyaOrig="354">
                <v:shape id="_x0000_i1046" type="#_x0000_t75" style="width:21pt;height:17.55pt" o:ole="">
                  <v:imagedata r:id="rId38" o:title=""/>
                </v:shape>
                <o:OLEObject Type="Embed" ProgID="Equation.KSEE3" ShapeID="_x0000_i1046" DrawAspect="Content" ObjectID="_1649617380" r:id="rId46"/>
              </w:object>
            </w:r>
          </w:p>
        </w:tc>
        <w:tc>
          <w:tcPr>
            <w:tcW w:w="4400" w:type="dxa"/>
          </w:tcPr>
          <w:p w:rsidR="004F7ACC" w:rsidRDefault="00E22AF0">
            <w:pPr>
              <w:widowControl/>
              <w:adjustRightInd w:val="0"/>
              <w:spacing w:line="360" w:lineRule="auto"/>
              <w:jc w:val="center"/>
              <w:rPr>
                <w:sz w:val="24"/>
              </w:rPr>
            </w:pPr>
            <w:r>
              <w:rPr>
                <w:sz w:val="24"/>
              </w:rPr>
              <w:t>测量设备引入的</w:t>
            </w:r>
            <w:r>
              <w:rPr>
                <w:rFonts w:hint="eastAsia"/>
                <w:sz w:val="24"/>
              </w:rPr>
              <w:t>相对标准</w:t>
            </w:r>
            <w:r>
              <w:rPr>
                <w:sz w:val="24"/>
              </w:rPr>
              <w:t>不确定度</w:t>
            </w:r>
          </w:p>
        </w:tc>
        <w:tc>
          <w:tcPr>
            <w:tcW w:w="1870" w:type="dxa"/>
            <w:vAlign w:val="center"/>
          </w:tcPr>
          <w:p w:rsidR="004F7ACC" w:rsidRDefault="00E22AF0">
            <w:pPr>
              <w:widowControl/>
              <w:tabs>
                <w:tab w:val="center" w:pos="4612"/>
              </w:tabs>
              <w:adjustRightInd w:val="0"/>
              <w:spacing w:line="360" w:lineRule="auto"/>
              <w:jc w:val="center"/>
              <w:rPr>
                <w:sz w:val="24"/>
              </w:rPr>
            </w:pPr>
            <w:r>
              <w:rPr>
                <w:rFonts w:hint="eastAsia"/>
                <w:sz w:val="24"/>
              </w:rPr>
              <w:t>0.25%</w:t>
            </w:r>
          </w:p>
        </w:tc>
      </w:tr>
    </w:tbl>
    <w:p w:rsidR="004F7ACC" w:rsidRDefault="00E22AF0">
      <w:pPr>
        <w:spacing w:line="360" w:lineRule="auto"/>
        <w:rPr>
          <w:sz w:val="24"/>
        </w:rPr>
      </w:pPr>
      <w:r>
        <w:rPr>
          <w:sz w:val="24"/>
        </w:rPr>
        <w:t>4.2</w:t>
      </w:r>
      <w:r>
        <w:rPr>
          <w:sz w:val="24"/>
        </w:rPr>
        <w:t>合成</w:t>
      </w:r>
      <w:r>
        <w:rPr>
          <w:rFonts w:hint="eastAsia"/>
          <w:sz w:val="24"/>
        </w:rPr>
        <w:t>相对</w:t>
      </w:r>
      <w:r>
        <w:rPr>
          <w:sz w:val="24"/>
        </w:rPr>
        <w:t>标准不确定度的计算</w:t>
      </w:r>
    </w:p>
    <w:p w:rsidR="004F7ACC" w:rsidRDefault="00E22AF0">
      <w:pPr>
        <w:spacing w:line="360" w:lineRule="auto"/>
        <w:ind w:firstLineChars="200" w:firstLine="480"/>
        <w:rPr>
          <w:sz w:val="24"/>
        </w:rPr>
      </w:pPr>
      <w:r>
        <w:rPr>
          <w:sz w:val="24"/>
        </w:rPr>
        <w:lastRenderedPageBreak/>
        <w:t>合成</w:t>
      </w:r>
      <w:r>
        <w:rPr>
          <w:rFonts w:hint="eastAsia"/>
          <w:sz w:val="24"/>
        </w:rPr>
        <w:t>相对</w:t>
      </w:r>
      <w:r>
        <w:rPr>
          <w:sz w:val="24"/>
        </w:rPr>
        <w:t>标准不确定度可按下式得到：</w:t>
      </w:r>
    </w:p>
    <w:p w:rsidR="004F7ACC" w:rsidRDefault="00E22AF0">
      <w:pPr>
        <w:spacing w:line="360" w:lineRule="auto"/>
        <w:ind w:firstLineChars="200" w:firstLine="480"/>
        <w:rPr>
          <w:b/>
          <w:bCs/>
          <w:sz w:val="24"/>
        </w:rPr>
      </w:pPr>
      <w:r>
        <w:rPr>
          <w:position w:val="-14"/>
          <w:sz w:val="24"/>
          <w:vertAlign w:val="subscript"/>
        </w:rPr>
        <w:object w:dxaOrig="6664" w:dyaOrig="454">
          <v:shape id="_x0000_i1047" type="#_x0000_t75" style="width:333pt;height:22.7pt" o:ole="">
            <v:imagedata r:id="rId47" o:title=""/>
          </v:shape>
          <o:OLEObject Type="Embed" ProgID="Equation.KSEE3" ShapeID="_x0000_i1047" DrawAspect="Content" ObjectID="_1649617381" r:id="rId48"/>
        </w:object>
      </w:r>
    </w:p>
    <w:p w:rsidR="004F7ACC" w:rsidRDefault="00E22AF0">
      <w:pPr>
        <w:spacing w:line="360" w:lineRule="auto"/>
        <w:rPr>
          <w:b/>
          <w:bCs/>
          <w:sz w:val="24"/>
        </w:rPr>
      </w:pPr>
      <w:r>
        <w:rPr>
          <w:b/>
          <w:bCs/>
          <w:sz w:val="24"/>
        </w:rPr>
        <w:t>5</w:t>
      </w:r>
      <w:r>
        <w:rPr>
          <w:b/>
          <w:bCs/>
          <w:sz w:val="24"/>
        </w:rPr>
        <w:t>、扩展不确定度的计算</w:t>
      </w:r>
    </w:p>
    <w:p w:rsidR="004F7ACC" w:rsidRDefault="00E22AF0">
      <w:pPr>
        <w:spacing w:line="360" w:lineRule="auto"/>
        <w:ind w:firstLineChars="200" w:firstLine="48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rsidR="004F7ACC" w:rsidRDefault="00E22AF0">
      <w:pPr>
        <w:spacing w:line="360" w:lineRule="auto"/>
        <w:ind w:firstLineChars="200" w:firstLine="480"/>
        <w:rPr>
          <w:sz w:val="24"/>
        </w:rPr>
      </w:pPr>
      <w:proofErr w:type="spellStart"/>
      <w:r>
        <w:rPr>
          <w:i/>
          <w:sz w:val="24"/>
        </w:rPr>
        <w:t>U</w:t>
      </w:r>
      <w:r>
        <w:rPr>
          <w:rFonts w:hint="eastAsia"/>
          <w:iCs/>
          <w:sz w:val="24"/>
        </w:rPr>
        <w:t>rel</w:t>
      </w:r>
      <w:proofErr w:type="spellEnd"/>
      <w:r>
        <w:rPr>
          <w:i/>
          <w:sz w:val="24"/>
        </w:rPr>
        <w:t>＝</w:t>
      </w:r>
      <w:r>
        <w:rPr>
          <w:sz w:val="24"/>
        </w:rPr>
        <w:t xml:space="preserve"> </w:t>
      </w:r>
      <w:proofErr w:type="spellStart"/>
      <w:r>
        <w:rPr>
          <w:i/>
          <w:kern w:val="0"/>
          <w:sz w:val="24"/>
        </w:rPr>
        <w:t>k</w:t>
      </w:r>
      <w:r>
        <w:rPr>
          <w:rFonts w:hint="eastAsia"/>
          <w:sz w:val="24"/>
        </w:rPr>
        <w:t>u</w:t>
      </w:r>
      <w:r>
        <w:rPr>
          <w:sz w:val="24"/>
          <w:vertAlign w:val="subscript"/>
        </w:rPr>
        <w:t>c</w:t>
      </w:r>
      <w:proofErr w:type="spellEnd"/>
      <w:r>
        <w:rPr>
          <w:sz w:val="24"/>
        </w:rPr>
        <w:t>＝</w:t>
      </w:r>
      <w:r>
        <w:rPr>
          <w:sz w:val="24"/>
        </w:rPr>
        <w:t>2×</w:t>
      </w:r>
      <w:r>
        <w:rPr>
          <w:rFonts w:hint="eastAsia"/>
          <w:sz w:val="24"/>
        </w:rPr>
        <w:t>1.0%</w:t>
      </w:r>
      <w:r>
        <w:rPr>
          <w:sz w:val="24"/>
        </w:rPr>
        <w:t>＝</w:t>
      </w:r>
      <w:r>
        <w:rPr>
          <w:rFonts w:hint="eastAsia"/>
          <w:sz w:val="24"/>
        </w:rPr>
        <w:t>2.0%</w:t>
      </w:r>
    </w:p>
    <w:p w:rsidR="004F7ACC" w:rsidRDefault="00E22AF0">
      <w:pPr>
        <w:spacing w:line="360" w:lineRule="auto"/>
        <w:rPr>
          <w:color w:val="000000"/>
          <w:sz w:val="24"/>
        </w:rPr>
      </w:pPr>
      <w:r>
        <w:rPr>
          <w:b/>
          <w:bCs/>
          <w:sz w:val="24"/>
        </w:rPr>
        <w:t>6</w:t>
      </w:r>
      <w:r>
        <w:rPr>
          <w:b/>
          <w:bCs/>
          <w:sz w:val="24"/>
        </w:rPr>
        <w:t>、测量不确定度的报告与表示</w:t>
      </w:r>
      <w:r>
        <w:rPr>
          <w:b/>
          <w:bCs/>
          <w:sz w:val="24"/>
        </w:rPr>
        <w:t xml:space="preserve">   </w:t>
      </w:r>
      <w:r>
        <w:rPr>
          <w:sz w:val="24"/>
        </w:rPr>
        <w:t xml:space="preserve">  </w:t>
      </w:r>
    </w:p>
    <w:p w:rsidR="004F7ACC" w:rsidRDefault="00E22AF0">
      <w:pPr>
        <w:spacing w:line="324" w:lineRule="auto"/>
        <w:rPr>
          <w:color w:val="000000"/>
          <w:sz w:val="24"/>
        </w:rPr>
      </w:pPr>
      <w:r>
        <w:rPr>
          <w:rFonts w:hint="eastAsia"/>
          <w:color w:val="000000"/>
          <w:sz w:val="24"/>
        </w:rPr>
        <w:t>试棒的</w:t>
      </w:r>
      <w:r>
        <w:rPr>
          <w:color w:val="000000"/>
          <w:sz w:val="24"/>
        </w:rPr>
        <w:t>抗拉强度为</w:t>
      </w:r>
      <w:r>
        <w:rPr>
          <w:color w:val="000000"/>
          <w:sz w:val="24"/>
        </w:rPr>
        <w:t>710.6N/mm</w:t>
      </w:r>
      <w:r>
        <w:rPr>
          <w:color w:val="000000"/>
          <w:sz w:val="24"/>
        </w:rPr>
        <w:object w:dxaOrig="72" w:dyaOrig="300">
          <v:shape id="_x0000_i1048" type="#_x0000_t75" style="width:3.45pt;height:15pt" o:ole="">
            <v:imagedata r:id="rId49" o:title=""/>
          </v:shape>
          <o:OLEObject Type="Embed" ProgID="Equation.3" ShapeID="_x0000_i1048" DrawAspect="Content" ObjectID="_1649617382" r:id="rId50"/>
        </w:object>
      </w:r>
      <w:r>
        <w:rPr>
          <w:color w:val="000000"/>
          <w:sz w:val="24"/>
        </w:rPr>
        <w:t>时，包含因子取</w:t>
      </w:r>
      <w:r>
        <w:rPr>
          <w:color w:val="000000"/>
          <w:sz w:val="24"/>
        </w:rPr>
        <w:t>k=2</w:t>
      </w:r>
      <w:r>
        <w:rPr>
          <w:color w:val="000000"/>
          <w:sz w:val="24"/>
        </w:rPr>
        <w:t>，其相对扩展不确定度为：</w:t>
      </w:r>
    </w:p>
    <w:p w:rsidR="004F7ACC" w:rsidRDefault="00E22AF0">
      <w:pPr>
        <w:spacing w:line="360" w:lineRule="auto"/>
        <w:ind w:firstLineChars="200" w:firstLine="480"/>
        <w:rPr>
          <w:sz w:val="24"/>
        </w:rPr>
      </w:pPr>
      <w:proofErr w:type="spellStart"/>
      <w:r>
        <w:rPr>
          <w:i/>
          <w:sz w:val="24"/>
        </w:rPr>
        <w:t>U</w:t>
      </w:r>
      <w:bookmarkStart w:id="0" w:name="_GoBack"/>
      <w:r w:rsidRPr="00C961BA">
        <w:rPr>
          <w:rFonts w:hint="eastAsia"/>
          <w:iCs/>
          <w:sz w:val="24"/>
          <w:vertAlign w:val="subscript"/>
        </w:rPr>
        <w:t>rel</w:t>
      </w:r>
      <w:bookmarkEnd w:id="0"/>
      <w:proofErr w:type="spellEnd"/>
      <w:r>
        <w:rPr>
          <w:i/>
          <w:sz w:val="24"/>
        </w:rPr>
        <w:t>＝</w:t>
      </w:r>
      <w:r>
        <w:rPr>
          <w:rFonts w:hint="eastAsia"/>
          <w:sz w:val="24"/>
        </w:rPr>
        <w:t>2.0%</w:t>
      </w:r>
      <w:r>
        <w:rPr>
          <w:sz w:val="24"/>
        </w:rPr>
        <w:t xml:space="preserve">  </w:t>
      </w:r>
      <w:r>
        <w:rPr>
          <w:i/>
          <w:kern w:val="0"/>
          <w:sz w:val="24"/>
        </w:rPr>
        <w:t>k</w:t>
      </w:r>
      <w:r>
        <w:rPr>
          <w:i/>
          <w:iCs/>
          <w:kern w:val="0"/>
          <w:sz w:val="24"/>
        </w:rPr>
        <w:t xml:space="preserve"> </w:t>
      </w:r>
      <w:r>
        <w:rPr>
          <w:kern w:val="0"/>
          <w:sz w:val="24"/>
        </w:rPr>
        <w:t>= 2</w:t>
      </w:r>
    </w:p>
    <w:p w:rsidR="004F7ACC" w:rsidRDefault="004F7ACC">
      <w:pPr>
        <w:spacing w:line="360" w:lineRule="auto"/>
      </w:pPr>
    </w:p>
    <w:sectPr w:rsidR="004F7ACC">
      <w:footerReference w:type="default" r:id="rId5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AF0" w:rsidRDefault="00E22AF0">
      <w:r>
        <w:separator/>
      </w:r>
    </w:p>
  </w:endnote>
  <w:endnote w:type="continuationSeparator" w:id="0">
    <w:p w:rsidR="00E22AF0" w:rsidRDefault="00E2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ACC" w:rsidRDefault="00E22AF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4F7ACC" w:rsidRDefault="004F7AC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AF0" w:rsidRDefault="00E22AF0">
      <w:r>
        <w:separator/>
      </w:r>
    </w:p>
  </w:footnote>
  <w:footnote w:type="continuationSeparator" w:id="0">
    <w:p w:rsidR="00E22AF0" w:rsidRDefault="00E22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D5B0F"/>
    <w:rsid w:val="00227CDF"/>
    <w:rsid w:val="003869A8"/>
    <w:rsid w:val="0047357A"/>
    <w:rsid w:val="00477F42"/>
    <w:rsid w:val="00486E22"/>
    <w:rsid w:val="004F7ACC"/>
    <w:rsid w:val="0055550A"/>
    <w:rsid w:val="005A154F"/>
    <w:rsid w:val="006E25D7"/>
    <w:rsid w:val="007A54BF"/>
    <w:rsid w:val="00A27A88"/>
    <w:rsid w:val="00B72BDD"/>
    <w:rsid w:val="00C961BA"/>
    <w:rsid w:val="00D24F36"/>
    <w:rsid w:val="00D60E80"/>
    <w:rsid w:val="00E22AF0"/>
    <w:rsid w:val="00F55B64"/>
    <w:rsid w:val="010B7486"/>
    <w:rsid w:val="011E2949"/>
    <w:rsid w:val="023C4642"/>
    <w:rsid w:val="029D4DA9"/>
    <w:rsid w:val="02F23263"/>
    <w:rsid w:val="03635A4A"/>
    <w:rsid w:val="038C6124"/>
    <w:rsid w:val="03B86145"/>
    <w:rsid w:val="0414710B"/>
    <w:rsid w:val="04444815"/>
    <w:rsid w:val="04CF604F"/>
    <w:rsid w:val="062619D7"/>
    <w:rsid w:val="06FA2556"/>
    <w:rsid w:val="07AE3BF8"/>
    <w:rsid w:val="07BB6F92"/>
    <w:rsid w:val="085B7205"/>
    <w:rsid w:val="086A1126"/>
    <w:rsid w:val="098648CE"/>
    <w:rsid w:val="09B2742D"/>
    <w:rsid w:val="09D66F20"/>
    <w:rsid w:val="09E4354A"/>
    <w:rsid w:val="0A9A5E74"/>
    <w:rsid w:val="0BE4427E"/>
    <w:rsid w:val="0C862A47"/>
    <w:rsid w:val="0D400137"/>
    <w:rsid w:val="0E2137A4"/>
    <w:rsid w:val="0EBC1312"/>
    <w:rsid w:val="10291564"/>
    <w:rsid w:val="10C76CC6"/>
    <w:rsid w:val="11347D05"/>
    <w:rsid w:val="1173768E"/>
    <w:rsid w:val="1183738F"/>
    <w:rsid w:val="11B41D02"/>
    <w:rsid w:val="11DD0A90"/>
    <w:rsid w:val="120B56BA"/>
    <w:rsid w:val="137C0F65"/>
    <w:rsid w:val="14643F10"/>
    <w:rsid w:val="150669D4"/>
    <w:rsid w:val="157E7FB6"/>
    <w:rsid w:val="1581369B"/>
    <w:rsid w:val="17F60DB1"/>
    <w:rsid w:val="18175742"/>
    <w:rsid w:val="183E7280"/>
    <w:rsid w:val="184E5057"/>
    <w:rsid w:val="18C771CC"/>
    <w:rsid w:val="19C50968"/>
    <w:rsid w:val="1A2A0BB3"/>
    <w:rsid w:val="1B8F690F"/>
    <w:rsid w:val="1C033922"/>
    <w:rsid w:val="1C1D5C0A"/>
    <w:rsid w:val="1C401F06"/>
    <w:rsid w:val="1D4B5577"/>
    <w:rsid w:val="1D530E61"/>
    <w:rsid w:val="1DA41108"/>
    <w:rsid w:val="1E5238B9"/>
    <w:rsid w:val="1ED65FA3"/>
    <w:rsid w:val="1F0810A9"/>
    <w:rsid w:val="21EE24D4"/>
    <w:rsid w:val="2239192E"/>
    <w:rsid w:val="229273A8"/>
    <w:rsid w:val="23877F05"/>
    <w:rsid w:val="2394066B"/>
    <w:rsid w:val="23C1408C"/>
    <w:rsid w:val="244376E3"/>
    <w:rsid w:val="24CD4072"/>
    <w:rsid w:val="25447ECB"/>
    <w:rsid w:val="25B94FC2"/>
    <w:rsid w:val="25F76117"/>
    <w:rsid w:val="26CD36F3"/>
    <w:rsid w:val="273A3B45"/>
    <w:rsid w:val="27725E1D"/>
    <w:rsid w:val="27EC6C0B"/>
    <w:rsid w:val="27F32D4E"/>
    <w:rsid w:val="295E52F6"/>
    <w:rsid w:val="2B811472"/>
    <w:rsid w:val="2DDD39B0"/>
    <w:rsid w:val="2F346609"/>
    <w:rsid w:val="2FDA2AAB"/>
    <w:rsid w:val="315C7379"/>
    <w:rsid w:val="32014014"/>
    <w:rsid w:val="32955FDA"/>
    <w:rsid w:val="32D66F8E"/>
    <w:rsid w:val="32FD5AF2"/>
    <w:rsid w:val="347F3923"/>
    <w:rsid w:val="348C6E7B"/>
    <w:rsid w:val="35824CC3"/>
    <w:rsid w:val="36154BBB"/>
    <w:rsid w:val="36184782"/>
    <w:rsid w:val="36581C34"/>
    <w:rsid w:val="37A94C31"/>
    <w:rsid w:val="38830CBD"/>
    <w:rsid w:val="393B04E0"/>
    <w:rsid w:val="39983970"/>
    <w:rsid w:val="3A3A3DB5"/>
    <w:rsid w:val="3B933961"/>
    <w:rsid w:val="3C25426C"/>
    <w:rsid w:val="3D6D75D2"/>
    <w:rsid w:val="3DA33914"/>
    <w:rsid w:val="3E782D86"/>
    <w:rsid w:val="3F6A1D37"/>
    <w:rsid w:val="3F887DC7"/>
    <w:rsid w:val="3FEA1163"/>
    <w:rsid w:val="409F2474"/>
    <w:rsid w:val="411C65A6"/>
    <w:rsid w:val="41F07590"/>
    <w:rsid w:val="42777D1F"/>
    <w:rsid w:val="43223D1F"/>
    <w:rsid w:val="43320D10"/>
    <w:rsid w:val="446668E8"/>
    <w:rsid w:val="44691420"/>
    <w:rsid w:val="44875980"/>
    <w:rsid w:val="45FE3658"/>
    <w:rsid w:val="462C7D91"/>
    <w:rsid w:val="47674205"/>
    <w:rsid w:val="47882B0A"/>
    <w:rsid w:val="48D34F5D"/>
    <w:rsid w:val="49680B69"/>
    <w:rsid w:val="499A7F67"/>
    <w:rsid w:val="4B2E0189"/>
    <w:rsid w:val="4B395076"/>
    <w:rsid w:val="4B6C3E99"/>
    <w:rsid w:val="4E3D1685"/>
    <w:rsid w:val="4E8F1AA7"/>
    <w:rsid w:val="4E9273F7"/>
    <w:rsid w:val="4F3508CD"/>
    <w:rsid w:val="4F7E7E11"/>
    <w:rsid w:val="4FCE1DD1"/>
    <w:rsid w:val="4FF2124F"/>
    <w:rsid w:val="50317DE9"/>
    <w:rsid w:val="505949C6"/>
    <w:rsid w:val="51D71733"/>
    <w:rsid w:val="526747A8"/>
    <w:rsid w:val="52790088"/>
    <w:rsid w:val="52A53285"/>
    <w:rsid w:val="53CE6C90"/>
    <w:rsid w:val="55043E09"/>
    <w:rsid w:val="57630932"/>
    <w:rsid w:val="57CC2099"/>
    <w:rsid w:val="57FC2E09"/>
    <w:rsid w:val="5A3C5A5F"/>
    <w:rsid w:val="5B3461BF"/>
    <w:rsid w:val="5BE862B1"/>
    <w:rsid w:val="5CEB3289"/>
    <w:rsid w:val="5D7B6436"/>
    <w:rsid w:val="5E310C29"/>
    <w:rsid w:val="5E6C67F7"/>
    <w:rsid w:val="5EC82AFF"/>
    <w:rsid w:val="5EFD54A6"/>
    <w:rsid w:val="5FBA6C7D"/>
    <w:rsid w:val="6001421E"/>
    <w:rsid w:val="63DB1258"/>
    <w:rsid w:val="673C28C6"/>
    <w:rsid w:val="67DB5C17"/>
    <w:rsid w:val="6A6E4588"/>
    <w:rsid w:val="6A764632"/>
    <w:rsid w:val="6B8A492D"/>
    <w:rsid w:val="6CE91E9A"/>
    <w:rsid w:val="6D1A7968"/>
    <w:rsid w:val="6DAA03FE"/>
    <w:rsid w:val="6E1F4BB9"/>
    <w:rsid w:val="6E580F66"/>
    <w:rsid w:val="6E9F7006"/>
    <w:rsid w:val="6FD92EF4"/>
    <w:rsid w:val="70817E62"/>
    <w:rsid w:val="71C507D1"/>
    <w:rsid w:val="735A07EC"/>
    <w:rsid w:val="735F5446"/>
    <w:rsid w:val="741D7D02"/>
    <w:rsid w:val="745733FC"/>
    <w:rsid w:val="7520122A"/>
    <w:rsid w:val="75636C8F"/>
    <w:rsid w:val="761710BB"/>
    <w:rsid w:val="76777F85"/>
    <w:rsid w:val="770866D4"/>
    <w:rsid w:val="789B1DCD"/>
    <w:rsid w:val="78B05B1C"/>
    <w:rsid w:val="78EB596B"/>
    <w:rsid w:val="793B1183"/>
    <w:rsid w:val="7A7F2C28"/>
    <w:rsid w:val="7A8B7668"/>
    <w:rsid w:val="7B6107E7"/>
    <w:rsid w:val="7CDB1757"/>
    <w:rsid w:val="7D8B584F"/>
    <w:rsid w:val="7DDB4AF1"/>
    <w:rsid w:val="7DDE764A"/>
    <w:rsid w:val="7E452E04"/>
    <w:rsid w:val="7E5102DC"/>
    <w:rsid w:val="7F156078"/>
    <w:rsid w:val="7F327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99ADF8-CDA5-40AF-AB8A-664A9146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8">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18.wmf"/><Relationship Id="rId50" Type="http://schemas.openxmlformats.org/officeDocument/2006/relationships/oleObject" Target="embeddings/oleObject24.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oleObject" Target="embeddings/oleObject22.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19.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3.bin"/><Relationship Id="rId8" Type="http://schemas.openxmlformats.org/officeDocument/2006/relationships/image" Target="media/image1.wmf"/><Relationship Id="rId5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 </cp:lastModifiedBy>
  <cp:revision>15</cp:revision>
  <dcterms:created xsi:type="dcterms:W3CDTF">2020-03-30T23:43:00Z</dcterms:created>
  <dcterms:modified xsi:type="dcterms:W3CDTF">2020-04-28T14:16:00Z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