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20031-2024-EnMS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09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际华三五一四制革制鞋有限公司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李丽英、吉洁、杨园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88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2023-N1EnMS-4021820</w:t>
            </w:r>
          </w:p>
        </w:tc>
        <w:tc>
          <w:tcPr>
            <w:tcW w:w="3145" w:type="dxa"/>
            <w:vAlign w:val="center"/>
          </w:tcPr>
          <w:p w:rsidR="00513B91">
            <w:pPr>
              <w:spacing w:line="360" w:lineRule="exact"/>
              <w:jc w:val="center"/>
              <w:rPr>
                <w:szCs w:val="21"/>
              </w:rPr>
            </w:pPr>
            <w:r>
              <w:t>2.5</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吉洁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2023-N1EnMS-1022240</w:t>
            </w:r>
          </w:p>
        </w:tc>
        <w:tc>
          <w:tcPr>
            <w:tcW w:w="3145" w:type="dxa"/>
            <w:vAlign w:val="center"/>
          </w:tcPr>
          <w:p w:rsidR="00513B91">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EnMS:胶粘鞋（靴）、模压鞋（靴）的生产所涉及的能源管理活动。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石家庄市鹿泉区上庄镇</w:t>
      </w:r>
    </w:p>
    <w:p w:rsidR="00513B91">
      <w:pPr>
        <w:spacing w:line="360" w:lineRule="auto"/>
        <w:ind w:firstLine="420" w:firstLineChars="200"/>
      </w:pPr>
      <w:r>
        <w:rPr>
          <w:rFonts w:hint="eastAsia"/>
        </w:rPr>
        <w:t>办公地址：</w:t>
      </w:r>
      <w:r>
        <w:rPr>
          <w:rFonts w:hint="eastAsia"/>
        </w:rPr>
        <w:t>石家庄市鹿泉区中山西路905号</w:t>
      </w:r>
    </w:p>
    <w:p w:rsidR="00513B91">
      <w:pPr>
        <w:spacing w:line="360" w:lineRule="auto"/>
        <w:ind w:firstLine="420" w:firstLineChars="200"/>
      </w:pPr>
      <w:r>
        <w:rPr>
          <w:rFonts w:hint="eastAsia"/>
        </w:rPr>
        <w:t>经营地址：</w:t>
      </w:r>
      <w:bookmarkStart w:id="11" w:name="生产地址"/>
      <w:bookmarkEnd w:id="11"/>
      <w:r>
        <w:rPr>
          <w:rFonts w:hint="eastAsia"/>
        </w:rPr>
        <w:t>石家庄市鹿泉区中山西路905号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际华三五一四制革制鞋有限公司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李丽英、吉洁、杨园</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98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