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21186-2025-QEO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375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北京瑞码恒杰科技有限公司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于立秋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于立秋、辛文斌</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607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北京瑞码恒杰科技有限公司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于立秋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2024-N1EMS-6084028</w:t>
            </w:r>
          </w:p>
        </w:tc>
        <w:tc>
          <w:tcPr>
            <w:tcW w:w="3145" w:type="dxa"/>
            <w:vAlign w:val="center"/>
          </w:tcPr>
          <w:p w14:paraId="1EF07270">
            <w:pPr>
              <w:spacing w:line="360" w:lineRule="exact"/>
              <w:jc w:val="center"/>
              <w:rPr>
                <w:szCs w:val="21"/>
              </w:rPr>
            </w:pPr>
            <w:r>
              <w:t>29.09.01,33.03.01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于立秋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2024-N1QMS-4084028</w:t>
            </w:r>
          </w:p>
        </w:tc>
        <w:tc>
          <w:tcPr>
            <w:tcW w:w="3145" w:type="dxa"/>
            <w:vAlign w:val="center"/>
          </w:tcPr>
          <w:p w14:paraId="0773CEA1">
            <w:pPr>
              <w:spacing w:line="360" w:lineRule="exact"/>
              <w:jc w:val="center"/>
            </w:pPr>
            <w:r>
              <w:t>29.09.01,33.03.01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于立秋</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2024-N1OHSMS-4084028</w:t>
            </w:r>
          </w:p>
        </w:tc>
        <w:tc>
          <w:tcPr>
            <w:tcW w:w="3145" w:type="dxa"/>
            <w:vAlign w:val="center"/>
          </w:tcPr>
          <w:p w14:paraId="7F43F701">
            <w:pPr>
              <w:spacing w:line="360" w:lineRule="exact"/>
              <w:jc w:val="center"/>
            </w:pPr>
            <w:r>
              <w:t>29.09.01,33.03.01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2023-N1QMS-2249472</w:t>
            </w:r>
          </w:p>
        </w:tc>
        <w:tc>
          <w:tcPr>
            <w:tcW w:w="3145" w:type="dxa"/>
            <w:vAlign w:val="center"/>
          </w:tcPr>
          <w:p>
            <w:pPr>
              <w:jc w:val="center"/>
            </w:pPr>
            <w:r>
              <w:t>29.09.01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2023-N1EMS-2249472</w:t>
            </w:r>
          </w:p>
        </w:tc>
        <w:tc>
          <w:tcPr>
            <w:tcW w:w="3145" w:type="dxa"/>
            <w:vAlign w:val="center"/>
          </w:tcPr>
          <w:p>
            <w:pPr>
              <w:jc w:val="center"/>
            </w:pPr>
            <w:r>
              <w:t>29.09.01,33.03.01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辛文斌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2024-N1OHSMS-2249472</w:t>
            </w:r>
          </w:p>
        </w:tc>
        <w:tc>
          <w:tcPr>
            <w:tcW w:w="3145" w:type="dxa"/>
            <w:vAlign w:val="center"/>
          </w:tcPr>
          <w:p>
            <w:pPr>
              <w:jc w:val="center"/>
            </w:pPr>
            <w:r>
              <w:t>29.09.01,33.03.01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E:油气勘探软件的销售，油气勘探技术服务所涉及场所的相关环境管理活动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Q:油气勘探软件的销售，油气勘探技术服务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O:油气勘探软件的销售，油气勘探技术服务所涉及场所的相关职业健康安全管理活动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北京市北京经济技术开发区(通州)次渠南里129号楼2层104-B1014 室</w:t>
      </w:r>
    </w:p>
    <w:p w14:paraId="5FB2C4BD">
      <w:pPr>
        <w:spacing w:line="360" w:lineRule="auto"/>
        <w:ind w:firstLine="420" w:firstLineChars="200"/>
      </w:pPr>
      <w:r>
        <w:rPr>
          <w:rFonts w:hint="eastAsia"/>
        </w:rPr>
        <w:t>办公地址：</w:t>
      </w:r>
      <w:r>
        <w:rPr>
          <w:rFonts w:hint="eastAsia"/>
        </w:rPr>
        <w:t>北京市北京经济技术开发区经海3路109号院13号楼203</w:t>
      </w:r>
    </w:p>
    <w:p w14:paraId="3E2A92FF">
      <w:pPr>
        <w:spacing w:line="360" w:lineRule="auto"/>
        <w:ind w:firstLine="420" w:firstLineChars="200"/>
      </w:pPr>
      <w:r>
        <w:rPr>
          <w:rFonts w:hint="eastAsia"/>
        </w:rPr>
        <w:t>经营地址：</w:t>
      </w:r>
      <w:bookmarkStart w:id="14" w:name="生产地址"/>
      <w:bookmarkEnd w:id="14"/>
      <w:r>
        <w:rPr>
          <w:rFonts w:hint="eastAsia"/>
        </w:rPr>
        <w:t>北京市北京经济技术开发区经海3路109号院13号楼203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08:30至2025年08月11日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北京瑞码恒杰科技有限公司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于立秋、辛文斌</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155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