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库车新桥管业有限公司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21027-2025-QEO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新疆阿克苏地区库车市东城街道石化新村社区福洋路工业园区</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新疆阿克苏地区库车市东城街道石化新村社区福洋路工业园区</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王侃</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13565682367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xibeiliuyou@163.com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10:00至2025年07月12日 19:00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E:A、B级低压流体输送用螺旋缝埋弧焊钢管、高密度聚乙烯外护管硬质聚氨酯泡沫塑料预制直埋保温管、给水用涂塑复合钢管的生产所涉及场所的相关环境管理活动</w:t>
            </w:r>
          </w:p>
          <w:p>
            <w:pPr>
              <w:tabs>
                <w:tab w:val="left" w:pos="0"/>
              </w:tabs>
              <w:jc w:val="left"/>
              <w:rPr>
                <w:rFonts w:hint="eastAsia"/>
                <w:sz w:val="21"/>
                <w:szCs w:val="21"/>
              </w:rPr>
            </w:pPr>
            <w:r>
              <w:rPr>
                <w:rFonts w:hint="eastAsia"/>
                <w:sz w:val="21"/>
                <w:szCs w:val="21"/>
              </w:rPr>
              <w:t>Q:A、B级低压流体输送用螺旋缝埋弧焊钢管、高密度聚乙烯外护管硬质聚氨酯泡沫塑料预制直埋保温管、给水用涂塑复合钢管的生产</w:t>
            </w:r>
          </w:p>
          <w:p>
            <w:pPr>
              <w:tabs>
                <w:tab w:val="left" w:pos="0"/>
              </w:tabs>
              <w:jc w:val="left"/>
              <w:rPr>
                <w:rFonts w:hint="eastAsia"/>
                <w:sz w:val="21"/>
                <w:szCs w:val="21"/>
              </w:rPr>
            </w:pPr>
            <w:r>
              <w:rPr>
                <w:rFonts w:hint="eastAsia"/>
                <w:sz w:val="21"/>
                <w:szCs w:val="21"/>
              </w:rPr>
              <w:t>O:A、B级低压流体输送用螺旋缝埋弧焊钢管、高密度聚乙烯外护管硬质聚氨酯泡沫塑料预制直埋保温管、给水用涂塑复合钢管的生产所涉及场所的相关职业健康安全管理活动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E:14.02.04,17.02.00,Q:14.02.04,17.02.00,O:14.02.04,17.02.00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常兴玲</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2023-N1EMS-1221921</w:t>
            </w:r>
          </w:p>
        </w:tc>
        <w:tc>
          <w:tcPr>
            <w:tcW w:w="3684" w:type="dxa"/>
            <w:gridSpan w:val="9"/>
            <w:vAlign w:val="center"/>
          </w:tcPr>
          <w:p w14:paraId="69711AD9">
            <w:pPr>
              <w:jc w:val="center"/>
              <w:rPr>
                <w:sz w:val="21"/>
                <w:szCs w:val="21"/>
              </w:rPr>
            </w:pPr>
            <w:r>
              <w:t>14.02.04</w:t>
            </w:r>
          </w:p>
        </w:tc>
        <w:tc>
          <w:tcPr>
            <w:tcW w:w="1560" w:type="dxa"/>
            <w:gridSpan w:val="2"/>
            <w:vAlign w:val="center"/>
          </w:tcPr>
          <w:p w14:paraId="27CBF787">
            <w:pPr>
              <w:jc w:val="center"/>
              <w:rPr>
                <w:sz w:val="21"/>
                <w:szCs w:val="21"/>
              </w:rP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2023-N1QMS-2221921</w:t>
            </w:r>
          </w:p>
        </w:tc>
        <w:tc>
          <w:tcPr>
            <w:tcW w:w="3684" w:type="dxa"/>
            <w:gridSpan w:val="9"/>
            <w:vAlign w:val="center"/>
          </w:tcPr>
          <w:p>
            <w:pPr>
              <w:jc w:val="center"/>
            </w:pPr>
          </w:p>
        </w:tc>
        <w:tc>
          <w:tcPr>
            <w:tcW w:w="1560" w:type="dxa"/>
            <w:gridSpan w:val="2"/>
            <w:vAlign w:val="center"/>
          </w:tcPr>
          <w:p>
            <w:pPr>
              <w:jc w:val="cente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p>
        </w:tc>
        <w:tc>
          <w:tcPr>
            <w:tcW w:w="1560" w:type="dxa"/>
            <w:gridSpan w:val="2"/>
            <w:vAlign w:val="center"/>
          </w:tcPr>
          <w:p>
            <w:pPr>
              <w:jc w:val="cente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2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常兴玲</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760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