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11290-2025-ECEO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8716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陕西金黎明建设工程有限公司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王亚芬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王亚芬、王敏</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2353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陕西金黎明建设工程有限公司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王亚芬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2023-N1QMS-4099835</w:t>
            </w:r>
          </w:p>
        </w:tc>
        <w:tc>
          <w:tcPr>
            <w:tcW w:w="3145" w:type="dxa"/>
            <w:vAlign w:val="center"/>
          </w:tcPr>
          <w:p w14:paraId="1EF07270">
            <w:pPr>
              <w:spacing w:line="360" w:lineRule="exact"/>
              <w:jc w:val="center"/>
              <w:rPr>
                <w:szCs w:val="21"/>
              </w:rPr>
            </w:pPr>
            <w:r>
              <w:t>28.07.03B</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王亚芬</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2022-N1EMS-4099835</w:t>
            </w:r>
          </w:p>
        </w:tc>
        <w:tc>
          <w:tcPr>
            <w:tcW w:w="3145" w:type="dxa"/>
            <w:vAlign w:val="center"/>
          </w:tcPr>
          <w:p w14:paraId="0773CEA1">
            <w:pPr>
              <w:spacing w:line="360" w:lineRule="exact"/>
              <w:jc w:val="center"/>
            </w:pPr>
            <w:r>
              <w:t>28.07.03</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王亚芬</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2023-N1OHSMS-4099835</w:t>
            </w:r>
          </w:p>
        </w:tc>
        <w:tc>
          <w:tcPr>
            <w:tcW w:w="3145" w:type="dxa"/>
            <w:vAlign w:val="center"/>
          </w:tcPr>
          <w:p w14:paraId="7F43F701">
            <w:pPr>
              <w:spacing w:line="360" w:lineRule="exact"/>
              <w:jc w:val="center"/>
            </w:pPr>
            <w:r>
              <w:t>28.07.03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2022-N1QMS-4100803</w:t>
            </w:r>
          </w:p>
        </w:tc>
        <w:tc>
          <w:tcPr>
            <w:tcW w:w="3145" w:type="dxa"/>
            <w:vAlign w:val="center"/>
          </w:tcPr>
          <w:p>
            <w:pPr>
              <w:jc w:val="center"/>
            </w:pPr>
            <w:r>
              <w:t>28.07.03B</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2024-N1EMS-3100803</w:t>
            </w:r>
          </w:p>
        </w:tc>
        <w:tc>
          <w:tcPr>
            <w:tcW w:w="3145" w:type="dxa"/>
            <w:vAlign w:val="center"/>
          </w:tcPr>
          <w:p>
            <w:pPr>
              <w:jc w:val="center"/>
            </w:pPr>
            <w:r>
              <w:t>28.07.03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2024-N1OHSMS-3100803</w:t>
            </w:r>
          </w:p>
        </w:tc>
        <w:tc>
          <w:tcPr>
            <w:tcW w:w="3145" w:type="dxa"/>
            <w:vAlign w:val="center"/>
          </w:tcPr>
          <w:p>
            <w:pPr>
              <w:jc w:val="center"/>
            </w:pPr>
            <w:r>
              <w:t>28.07.03</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GB/T19001-2016/ISO9001:2015和GB/T50430-2017、GB/T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2025年11月04日上午至2025年11月06日下午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Q:资质范围内的机电工程施工</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E:资质范围内的机电工程施工所涉及场所的相关环境管理活动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O:资质范围内的机电工程施工所涉及场所的相关职业健康安全管理活动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陕西省咸阳市兴平市金城路西段</w:t>
      </w:r>
    </w:p>
    <w:p w14:paraId="5FB2C4BD">
      <w:pPr>
        <w:spacing w:line="360" w:lineRule="auto"/>
        <w:ind w:firstLine="420" w:firstLineChars="200"/>
      </w:pPr>
      <w:r>
        <w:rPr>
          <w:rFonts w:hint="eastAsia"/>
        </w:rPr>
        <w:t>办公地址：</w:t>
      </w:r>
      <w:r>
        <w:rPr>
          <w:rFonts w:hint="eastAsia"/>
        </w:rPr>
        <w:t>陕西省咸阳市兴平市金城路西段</w:t>
      </w:r>
    </w:p>
    <w:p w14:paraId="3E2A92FF">
      <w:pPr>
        <w:spacing w:line="360" w:lineRule="auto"/>
        <w:ind w:firstLine="420" w:firstLineChars="200"/>
      </w:pPr>
      <w:r>
        <w:rPr>
          <w:rFonts w:hint="eastAsia"/>
        </w:rPr>
        <w:t>经营地址：</w:t>
      </w:r>
      <w:bookmarkStart w:id="14" w:name="生产地址"/>
      <w:bookmarkEnd w:id="14"/>
      <w:r>
        <w:rPr>
          <w:rFonts w:hint="eastAsia"/>
        </w:rPr>
        <w:t>陕西省咸阳市兴平市金城路西段</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2025年11月01日 08:30至2025年11月01日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陕西金黎明建设工程有限公司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王亚芬、王敏</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15116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