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涉县清漳水泥制造有限公司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10895-2025-QEnMS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涉县经济技术开发区平乐路北侧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涉县经济技术开发区平乐路北侧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白帆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15032131620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979836024@qq.com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2025年07月30日 09:00至2025年07月30日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质量管理体系、能源管理体系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Q:资质范围内的预拌混凝土、干混砂浆、固废基胶凝材料及矿渣粉的生产和服务</w:t>
            </w:r>
          </w:p>
          <w:p w14:paraId="44EB1A0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EnMS:资质范围内的预拌混凝土、干混砂浆、固废基胶凝材料及矿渣粉的生产和服务所涉及的能源管理活动</w:t>
            </w:r>
          </w:p>
          <w:p w14:paraId="7FC2BDB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Q:15.06.02,16.02.03,EnMS:2.4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18633812642</w:t>
            </w:r>
          </w:p>
        </w:tc>
      </w:tr>
      <w:tr w14:paraId="143EB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18EE79B">
            <w:pPr>
              <w:jc w:val="center"/>
            </w:pPr>
          </w:p>
        </w:tc>
        <w:tc>
          <w:tcPr>
            <w:tcW w:w="885" w:type="dxa"/>
            <w:vAlign w:val="center"/>
          </w:tcPr>
          <w:p w14:paraId="5F266F1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52B4A3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38155D2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A44D50">
            <w:pPr>
              <w:jc w:val="both"/>
            </w:pPr>
            <w: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 w14:paraId="098D60D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316A14E">
            <w:pPr>
              <w:jc w:val="center"/>
            </w:pPr>
            <w:r>
              <w:t>18633812642</w:t>
            </w:r>
          </w:p>
        </w:tc>
      </w:tr>
      <w:tr w14:paraId="1C995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8E1136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0298B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46D6824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2491EC5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3C189E6">
            <w:pPr>
              <w:jc w:val="both"/>
            </w:pPr>
            <w: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 w14:paraId="58EB860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ABE8270">
            <w:pPr>
              <w:jc w:val="center"/>
            </w:pPr>
            <w:r>
              <w:t>13513377935</w:t>
            </w:r>
          </w:p>
        </w:tc>
      </w:tr>
      <w:tr w14:paraId="590CC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7525D3">
            <w:pPr>
              <w:jc w:val="center"/>
            </w:pPr>
          </w:p>
        </w:tc>
        <w:tc>
          <w:tcPr>
            <w:tcW w:w="885" w:type="dxa"/>
            <w:vAlign w:val="center"/>
          </w:tcPr>
          <w:p w14:paraId="2B765D2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696F56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39B31C2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CDA99C">
            <w:pPr>
              <w:jc w:val="both"/>
            </w:pPr>
            <w:r>
              <w:t>2024-N1EnMS-1034524</w:t>
            </w:r>
          </w:p>
        </w:tc>
        <w:tc>
          <w:tcPr>
            <w:tcW w:w="3684" w:type="dxa"/>
            <w:gridSpan w:val="9"/>
            <w:vAlign w:val="center"/>
          </w:tcPr>
          <w:p w14:paraId="1894ADA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C599039">
            <w:pPr>
              <w:jc w:val="center"/>
            </w:pPr>
            <w:r>
              <w:t>13513377935</w:t>
            </w:r>
          </w:p>
        </w:tc>
      </w:tr>
      <w:tr w14:paraId="753ED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8873FCF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48DE8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8D061C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760CD72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DCA6EC3"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03B3FED0">
            <w:pPr>
              <w:jc w:val="center"/>
            </w:pPr>
            <w:r>
              <w:t>15.06.02</w:t>
            </w:r>
          </w:p>
        </w:tc>
        <w:tc>
          <w:tcPr>
            <w:tcW w:w="1560" w:type="dxa"/>
            <w:gridSpan w:val="2"/>
            <w:vAlign w:val="center"/>
          </w:tcPr>
          <w:p w14:paraId="2F1EF1A7">
            <w:pPr>
              <w:jc w:val="center"/>
            </w:pPr>
            <w:r>
              <w:t>13223424716</w:t>
            </w:r>
          </w:p>
        </w:tc>
      </w:tr>
      <w:tr w14:paraId="7C687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BC847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30036F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43F88F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1E4E8F0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A952C4">
            <w:pPr>
              <w:jc w:val="both"/>
            </w:pPr>
            <w:r>
              <w:t>2025-N0EnMS-1215052</w:t>
            </w:r>
          </w:p>
        </w:tc>
        <w:tc>
          <w:tcPr>
            <w:tcW w:w="3684" w:type="dxa"/>
            <w:gridSpan w:val="9"/>
            <w:vAlign w:val="center"/>
          </w:tcPr>
          <w:p w14:paraId="21C084B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BBECB55">
            <w:pPr>
              <w:jc w:val="center"/>
            </w:pPr>
            <w:r>
              <w:t>13223424716</w:t>
            </w:r>
          </w:p>
        </w:tc>
      </w:tr>
      <w:tr w14:paraId="30938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DD9A0B">
            <w:pPr>
              <w:jc w:val="center"/>
            </w:pPr>
          </w:p>
        </w:tc>
        <w:tc>
          <w:tcPr>
            <w:tcW w:w="885" w:type="dxa"/>
            <w:vAlign w:val="center"/>
          </w:tcPr>
          <w:p w14:paraId="21DCE71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ABCE83"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77718FB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F49B512">
            <w:pPr>
              <w:jc w:val="both"/>
            </w:pPr>
            <w:r>
              <w:t>2025-N1QMS-3244880</w:t>
            </w:r>
          </w:p>
        </w:tc>
        <w:tc>
          <w:tcPr>
            <w:tcW w:w="3684" w:type="dxa"/>
            <w:gridSpan w:val="9"/>
            <w:vAlign w:val="center"/>
          </w:tcPr>
          <w:p w14:paraId="07022133">
            <w:pPr>
              <w:jc w:val="center"/>
            </w:pPr>
            <w:r>
              <w:t>15.06.02,16.02.03</w:t>
            </w:r>
          </w:p>
        </w:tc>
        <w:tc>
          <w:tcPr>
            <w:tcW w:w="1560" w:type="dxa"/>
            <w:gridSpan w:val="2"/>
            <w:vAlign w:val="center"/>
          </w:tcPr>
          <w:p w14:paraId="426920FD">
            <w:pPr>
              <w:jc w:val="center"/>
            </w:pPr>
            <w:r>
              <w:t>13831886852</w:t>
            </w:r>
          </w:p>
        </w:tc>
      </w:tr>
      <w:tr w14:paraId="7B49E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20DECB">
            <w:pPr>
              <w:jc w:val="center"/>
            </w:pPr>
          </w:p>
        </w:tc>
        <w:tc>
          <w:tcPr>
            <w:tcW w:w="885" w:type="dxa"/>
            <w:vAlign w:val="center"/>
          </w:tcPr>
          <w:p w14:paraId="151CA98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399AAD1"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3FCE372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FAE9599">
            <w:pPr>
              <w:jc w:val="both"/>
            </w:pPr>
            <w:r>
              <w:t>ISC-244880</w:t>
            </w:r>
          </w:p>
        </w:tc>
        <w:tc>
          <w:tcPr>
            <w:tcW w:w="3684" w:type="dxa"/>
            <w:gridSpan w:val="9"/>
            <w:vAlign w:val="center"/>
          </w:tcPr>
          <w:p w14:paraId="5D88E5C2">
            <w:pPr>
              <w:jc w:val="center"/>
            </w:pPr>
            <w: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246F1D0F">
            <w:pPr>
              <w:jc w:val="center"/>
            </w:pPr>
            <w:r>
              <w:t>13831886852</w:t>
            </w:r>
          </w:p>
        </w:tc>
      </w:tr>
      <w:tr w14:paraId="493F3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69BB4C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C46864C">
            <w:pPr>
              <w:jc w:val="center"/>
            </w:pPr>
            <w:r>
              <w:rPr>
                <w:rFonts w:hint="eastAsia"/>
              </w:rPr>
              <w:t>技术专家：周文廷；专业代码：2.4；体系：EnMS；工作单位：邯郸市陶瓷公司</w:t>
            </w:r>
            <w:bookmarkStart w:id="15" w:name="_GoBack"/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吉洁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03139E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1251</Words>
  <Characters>1661</Characters>
  <Lines>11</Lines>
  <Paragraphs>3</Paragraphs>
  <TotalTime>0</TotalTime>
  <ScaleCrop>false</ScaleCrop>
  <LinksUpToDate>false</LinksUpToDate>
  <CharactersWithSpaces>1703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2025-07-25T01:25:26Z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