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北京国电瑞恒科技有限公司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1233-2022-QEO-2023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北京市海淀区苏州街1号7层117室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北京市海淀区苏州街1号7层117室</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rFonts w:hint="default" w:eastAsia="宋体"/>
                <w:sz w:val="21"/>
                <w:szCs w:val="21"/>
                <w:lang w:val="en-US" w:eastAsia="zh-CN"/>
              </w:rPr>
            </w:pPr>
            <w:r>
              <w:rPr>
                <w:rFonts w:hint="eastAsia"/>
                <w:sz w:val="21"/>
                <w:szCs w:val="21"/>
                <w:lang w:val="en-US" w:eastAsia="zh-CN"/>
              </w:rPr>
              <w:t>固定多场所</w:t>
            </w:r>
          </w:p>
        </w:tc>
        <w:tc>
          <w:tcPr>
            <w:tcW w:w="9360" w:type="dxa"/>
            <w:gridSpan w:val="17"/>
            <w:vAlign w:val="center"/>
          </w:tcPr>
          <w:p>
            <w:pPr>
              <w:rPr>
                <w:sz w:val="21"/>
                <w:szCs w:val="21"/>
              </w:rPr>
            </w:pPr>
            <w:r>
              <w:rPr>
                <w:rFonts w:hint="eastAsia"/>
                <w:sz w:val="21"/>
                <w:szCs w:val="21"/>
              </w:rPr>
              <w:t>河北省保定市北二环路5699号大学科技园7号楼座102-02室</w:t>
            </w:r>
            <w:bookmarkStart w:id="32" w:name="_GoBack"/>
            <w:bookmarkEnd w:id="3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李雪伟</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15188953612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01085578183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Q:16,E:16,O:16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2023年11月28日 上午至2023年11月29日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hint="eastAsia" w:ascii="宋体" w:hAnsi="宋体" w:eastAsia="宋体"/>
                <w:bCs/>
                <w:sz w:val="21"/>
                <w:szCs w:val="21"/>
                <w:lang w:eastAsia="zh-CN"/>
              </w:rPr>
            </w:pPr>
            <w:bookmarkStart w:id="12" w:name="多场所信息"/>
            <w:r>
              <w:rPr>
                <w:rFonts w:hint="eastAsia"/>
                <w:sz w:val="21"/>
                <w:szCs w:val="21"/>
              </w:rPr>
              <w:t>■是  □否</w:t>
            </w:r>
            <w:bookmarkEnd w:id="12"/>
            <w:r>
              <w:rPr>
                <w:rFonts w:hint="eastAsia"/>
                <w:sz w:val="21"/>
                <w:szCs w:val="21"/>
                <w:lang w:eastAsia="zh-CN"/>
              </w:rPr>
              <w:t>（</w:t>
            </w:r>
            <w:r>
              <w:rPr>
                <w:rFonts w:hint="eastAsia"/>
                <w:sz w:val="21"/>
                <w:szCs w:val="21"/>
                <w:lang w:val="en-US" w:eastAsia="zh-CN"/>
              </w:rPr>
              <w:t>固定</w:t>
            </w:r>
            <w:r>
              <w:rPr>
                <w:rFonts w:hint="eastAsia"/>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w:t>
            </w:r>
          </w:p>
          <w:p>
            <w:pPr>
              <w:tabs>
                <w:tab w:val="left" w:pos="0"/>
              </w:tabs>
              <w:jc w:val="left"/>
              <w:rPr>
                <w:sz w:val="21"/>
                <w:szCs w:val="21"/>
              </w:rPr>
            </w:pPr>
            <w:r>
              <w:rPr>
                <w:sz w:val="21"/>
                <w:szCs w:val="21"/>
              </w:rPr>
              <w:t>E：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环境管理活动</w:t>
            </w:r>
          </w:p>
          <w:p>
            <w:pPr>
              <w:tabs>
                <w:tab w:val="left" w:pos="0"/>
              </w:tabs>
              <w:jc w:val="left"/>
              <w:rPr>
                <w:sz w:val="21"/>
                <w:szCs w:val="21"/>
              </w:rPr>
            </w:pPr>
            <w:r>
              <w:rPr>
                <w:sz w:val="21"/>
                <w:szCs w:val="21"/>
              </w:rPr>
              <w:t>O：线路在线监测装置、变电在线监测装置、在线监测系统、无线传感器、变电站（配电所）智能辅助综合监控系统、视频安防监控系统、智能巡检控制系统、环境监控系统、电缆隧道在线监测系统、输电线路图像监控装置（AI智能型）、输电线路视频监控装置、站房智能辅助网关机、箱变智能监控装置、智能配电台区遥测遥信综合数据采集终端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Q：29.12.00</w:t>
            </w:r>
          </w:p>
          <w:p>
            <w:pPr>
              <w:tabs>
                <w:tab w:val="left" w:pos="0"/>
              </w:tabs>
              <w:rPr>
                <w:sz w:val="21"/>
                <w:szCs w:val="21"/>
              </w:rPr>
            </w:pPr>
            <w:r>
              <w:rPr>
                <w:sz w:val="21"/>
                <w:szCs w:val="21"/>
              </w:rPr>
              <w:t>E：29.12.00</w:t>
            </w:r>
          </w:p>
          <w:p>
            <w:pPr>
              <w:tabs>
                <w:tab w:val="left" w:pos="0"/>
              </w:tabs>
              <w:rPr>
                <w:sz w:val="21"/>
                <w:szCs w:val="21"/>
              </w:rPr>
            </w:pPr>
            <w:r>
              <w:rPr>
                <w:sz w:val="21"/>
                <w:szCs w:val="21"/>
              </w:rPr>
              <w:t>O：29.12.00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赵丽萍</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2021-N1QMS-2012001</w:t>
            </w:r>
          </w:p>
          <w:p>
            <w:pPr>
              <w:ind w:left="117"/>
              <w:jc w:val="center"/>
              <w:rPr>
                <w:sz w:val="21"/>
                <w:szCs w:val="21"/>
              </w:rPr>
            </w:pPr>
            <w:r>
              <w:rPr>
                <w:sz w:val="21"/>
                <w:szCs w:val="21"/>
              </w:rPr>
              <w:t>2022-N1EMS-2012001</w:t>
            </w:r>
          </w:p>
          <w:p>
            <w:pPr>
              <w:ind w:left="117"/>
              <w:jc w:val="center"/>
              <w:rPr>
                <w:sz w:val="21"/>
                <w:szCs w:val="21"/>
              </w:rPr>
            </w:pPr>
            <w:r>
              <w:rPr>
                <w:sz w:val="21"/>
                <w:szCs w:val="21"/>
              </w:rPr>
              <w:t>2021-N1OHSMS-1012001</w:t>
            </w:r>
          </w:p>
        </w:tc>
        <w:tc>
          <w:tcPr>
            <w:tcW w:w="3684" w:type="dxa"/>
            <w:gridSpan w:val="9"/>
            <w:vAlign w:val="center"/>
          </w:tcPr>
          <w:p>
            <w:pPr>
              <w:jc w:val="center"/>
              <w:rPr>
                <w:sz w:val="21"/>
                <w:szCs w:val="21"/>
              </w:rPr>
            </w:pPr>
            <w:r>
              <w:rPr>
                <w:sz w:val="21"/>
                <w:szCs w:val="21"/>
              </w:rPr>
              <w:t>Q:29.12.00</w:t>
            </w:r>
          </w:p>
          <w:p>
            <w:pPr>
              <w:jc w:val="center"/>
              <w:rPr>
                <w:sz w:val="21"/>
                <w:szCs w:val="21"/>
              </w:rPr>
            </w:pPr>
            <w:r>
              <w:rPr>
                <w:sz w:val="21"/>
                <w:szCs w:val="21"/>
              </w:rPr>
              <w:t>E:29.12.00</w:t>
            </w:r>
          </w:p>
          <w:p>
            <w:pPr>
              <w:jc w:val="center"/>
              <w:rPr>
                <w:sz w:val="21"/>
                <w:szCs w:val="21"/>
              </w:rPr>
            </w:pPr>
            <w:r>
              <w:rPr>
                <w:sz w:val="21"/>
                <w:szCs w:val="21"/>
              </w:rPr>
              <w:t>O:29.12.00</w:t>
            </w:r>
          </w:p>
        </w:tc>
        <w:tc>
          <w:tcPr>
            <w:tcW w:w="1560" w:type="dxa"/>
            <w:gridSpan w:val="2"/>
            <w:vAlign w:val="center"/>
          </w:tcPr>
          <w:p>
            <w:pPr>
              <w:jc w:val="center"/>
              <w:rPr>
                <w:sz w:val="21"/>
                <w:szCs w:val="21"/>
              </w:rPr>
            </w:pPr>
            <w:r>
              <w:rPr>
                <w:sz w:val="21"/>
                <w:szCs w:val="21"/>
              </w:rPr>
              <w:t>13901376907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李永忠</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2023-11-09</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0390F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1634</Words>
  <Characters>1963</Characters>
  <Lines>11</Lines>
  <Paragraphs>3</Paragraphs>
  <TotalTime>1</TotalTime>
  <ScaleCrop>false</ScaleCrop>
  <LinksUpToDate>false</LinksUpToDate>
  <CharactersWithSpaces>2007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2023-11-13T02:12:09Z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