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F44D4E" w:rsidTr="00EC6620">
        <w:trPr>
          <w:trHeight w:val="515"/>
        </w:trPr>
        <w:tc>
          <w:tcPr>
            <w:tcW w:w="1242" w:type="dxa"/>
            <w:vMerge w:val="restart"/>
            <w:vAlign w:val="center"/>
          </w:tcPr>
          <w:p w:rsidR="008973EE" w:rsidRPr="00F44D4E" w:rsidRDefault="00971600" w:rsidP="008A7C7E">
            <w:pPr>
              <w:spacing w:before="120" w:line="360" w:lineRule="auto"/>
              <w:jc w:val="center"/>
              <w:rPr>
                <w:rFonts w:ascii="楷体" w:eastAsia="楷体" w:hAnsi="楷体"/>
                <w:sz w:val="24"/>
                <w:szCs w:val="24"/>
              </w:rPr>
            </w:pPr>
            <w:r w:rsidRPr="00F44D4E">
              <w:rPr>
                <w:rFonts w:ascii="楷体" w:eastAsia="楷体" w:hAnsi="楷体" w:hint="eastAsia"/>
                <w:sz w:val="24"/>
                <w:szCs w:val="24"/>
              </w:rPr>
              <w:t>过程与活动、</w:t>
            </w:r>
          </w:p>
          <w:p w:rsidR="008973EE" w:rsidRPr="00F44D4E" w:rsidRDefault="00971600" w:rsidP="008A7C7E">
            <w:pPr>
              <w:spacing w:line="360" w:lineRule="auto"/>
              <w:jc w:val="center"/>
              <w:rPr>
                <w:rFonts w:ascii="楷体" w:eastAsia="楷体" w:hAnsi="楷体"/>
                <w:sz w:val="24"/>
                <w:szCs w:val="24"/>
              </w:rPr>
            </w:pPr>
            <w:r w:rsidRPr="00F44D4E">
              <w:rPr>
                <w:rFonts w:ascii="楷体" w:eastAsia="楷体" w:hAnsi="楷体" w:hint="eastAsia"/>
                <w:sz w:val="24"/>
                <w:szCs w:val="24"/>
              </w:rPr>
              <w:t>抽样计划</w:t>
            </w:r>
          </w:p>
        </w:tc>
        <w:tc>
          <w:tcPr>
            <w:tcW w:w="1276"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涉及条款</w:t>
            </w:r>
          </w:p>
        </w:tc>
        <w:tc>
          <w:tcPr>
            <w:tcW w:w="10606" w:type="dxa"/>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受审核部门：</w:t>
            </w:r>
            <w:r w:rsidR="00A51349">
              <w:rPr>
                <w:rFonts w:ascii="楷体" w:eastAsia="楷体" w:hAnsi="楷体" w:hint="eastAsia"/>
                <w:sz w:val="24"/>
                <w:szCs w:val="24"/>
              </w:rPr>
              <w:t>行政部</w:t>
            </w:r>
            <w:r w:rsidR="00E03405">
              <w:rPr>
                <w:rFonts w:ascii="楷体" w:eastAsia="楷体" w:hAnsi="楷体" w:hint="eastAsia"/>
                <w:sz w:val="24"/>
                <w:szCs w:val="24"/>
              </w:rPr>
              <w:t xml:space="preserve">  </w:t>
            </w:r>
            <w:r w:rsidRPr="00F44D4E">
              <w:rPr>
                <w:rFonts w:ascii="楷体" w:eastAsia="楷体" w:hAnsi="楷体" w:hint="eastAsia"/>
                <w:sz w:val="24"/>
                <w:szCs w:val="24"/>
              </w:rPr>
              <w:t>主管领导</w:t>
            </w:r>
            <w:r w:rsidR="00C67E47" w:rsidRPr="00F44D4E">
              <w:rPr>
                <w:rFonts w:ascii="楷体" w:eastAsia="楷体" w:hAnsi="楷体" w:hint="eastAsia"/>
                <w:sz w:val="24"/>
                <w:szCs w:val="24"/>
              </w:rPr>
              <w:t>：</w:t>
            </w:r>
            <w:r w:rsidR="00E03405" w:rsidRPr="00E03405">
              <w:rPr>
                <w:rFonts w:ascii="楷体" w:eastAsia="楷体" w:hAnsi="楷体" w:hint="eastAsia"/>
                <w:sz w:val="24"/>
                <w:szCs w:val="24"/>
              </w:rPr>
              <w:t>饶念</w:t>
            </w:r>
            <w:r w:rsidR="00E03405">
              <w:rPr>
                <w:rFonts w:hint="eastAsia"/>
                <w:szCs w:val="22"/>
              </w:rPr>
              <w:t xml:space="preserve">  </w:t>
            </w:r>
            <w:r w:rsidRPr="00F44D4E">
              <w:rPr>
                <w:rFonts w:ascii="楷体" w:eastAsia="楷体" w:hAnsi="楷体" w:hint="eastAsia"/>
                <w:sz w:val="24"/>
                <w:szCs w:val="24"/>
              </w:rPr>
              <w:t>陪同人员</w:t>
            </w:r>
            <w:r w:rsidR="00D562F6" w:rsidRPr="00F44D4E">
              <w:rPr>
                <w:rFonts w:ascii="楷体" w:eastAsia="楷体" w:hAnsi="楷体" w:hint="eastAsia"/>
                <w:sz w:val="24"/>
                <w:szCs w:val="24"/>
              </w:rPr>
              <w:t>：</w:t>
            </w:r>
            <w:r w:rsidR="00E03405" w:rsidRPr="00E03405">
              <w:rPr>
                <w:rFonts w:ascii="楷体" w:eastAsia="楷体" w:hAnsi="楷体" w:hint="eastAsia"/>
                <w:sz w:val="24"/>
                <w:szCs w:val="24"/>
              </w:rPr>
              <w:t>李增全</w:t>
            </w:r>
          </w:p>
        </w:tc>
        <w:tc>
          <w:tcPr>
            <w:tcW w:w="1585"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判定</w:t>
            </w:r>
          </w:p>
        </w:tc>
      </w:tr>
      <w:tr w:rsidR="00F44D4E" w:rsidRPr="00F44D4E" w:rsidTr="00EC6620">
        <w:trPr>
          <w:trHeight w:val="403"/>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606" w:type="dxa"/>
            <w:vAlign w:val="center"/>
          </w:tcPr>
          <w:p w:rsidR="008973EE" w:rsidRPr="00F44D4E" w:rsidRDefault="00971600" w:rsidP="005672BD">
            <w:pPr>
              <w:spacing w:before="120" w:line="360" w:lineRule="auto"/>
              <w:rPr>
                <w:rFonts w:ascii="楷体" w:eastAsia="楷体" w:hAnsi="楷体"/>
                <w:sz w:val="24"/>
                <w:szCs w:val="24"/>
              </w:rPr>
            </w:pPr>
            <w:r w:rsidRPr="00F44D4E">
              <w:rPr>
                <w:rFonts w:ascii="楷体" w:eastAsia="楷体" w:hAnsi="楷体" w:hint="eastAsia"/>
                <w:sz w:val="24"/>
                <w:szCs w:val="24"/>
              </w:rPr>
              <w:t>审核员：</w:t>
            </w:r>
            <w:r w:rsidR="005672BD">
              <w:rPr>
                <w:rFonts w:ascii="楷体" w:eastAsia="楷体" w:hAnsi="楷体" w:hint="eastAsia"/>
                <w:sz w:val="24"/>
                <w:szCs w:val="24"/>
              </w:rPr>
              <w:t>文波</w:t>
            </w:r>
            <w:r w:rsidR="005672BD" w:rsidRPr="006F1B75">
              <w:rPr>
                <w:rFonts w:ascii="楷体" w:eastAsia="楷体" w:hAnsi="楷体" w:hint="eastAsia"/>
                <w:sz w:val="24"/>
                <w:szCs w:val="24"/>
              </w:rPr>
              <w:t>（在</w:t>
            </w:r>
            <w:r w:rsidR="006F1B75">
              <w:rPr>
                <w:rFonts w:ascii="楷体" w:eastAsia="楷体" w:hAnsi="楷体" w:hint="eastAsia"/>
                <w:sz w:val="24"/>
                <w:szCs w:val="24"/>
              </w:rPr>
              <w:t>审核员：</w:t>
            </w:r>
            <w:r w:rsidR="005672BD" w:rsidRPr="006F1B75">
              <w:rPr>
                <w:rFonts w:ascii="楷体" w:eastAsia="楷体" w:hAnsi="楷体" w:hint="eastAsia"/>
                <w:sz w:val="24"/>
                <w:szCs w:val="24"/>
              </w:rPr>
              <w:t>伍光华的指导下进行审核）</w:t>
            </w:r>
            <w:r w:rsidR="00A51349">
              <w:rPr>
                <w:rFonts w:ascii="楷体" w:eastAsia="楷体" w:hAnsi="楷体" w:hint="eastAsia"/>
                <w:sz w:val="24"/>
                <w:szCs w:val="24"/>
              </w:rPr>
              <w:t xml:space="preserve"> </w:t>
            </w:r>
            <w:r w:rsidR="00E03405">
              <w:rPr>
                <w:rFonts w:ascii="楷体" w:eastAsia="楷体" w:hAnsi="楷体" w:hint="eastAsia"/>
                <w:sz w:val="24"/>
                <w:szCs w:val="24"/>
              </w:rPr>
              <w:t xml:space="preserve"> </w:t>
            </w:r>
            <w:r w:rsidRPr="00F44D4E">
              <w:rPr>
                <w:rFonts w:ascii="楷体" w:eastAsia="楷体" w:hAnsi="楷体" w:hint="eastAsia"/>
                <w:sz w:val="24"/>
                <w:szCs w:val="24"/>
              </w:rPr>
              <w:t>审核时间：</w:t>
            </w:r>
            <w:r w:rsidR="00D562F6" w:rsidRPr="00F44D4E">
              <w:rPr>
                <w:rFonts w:ascii="楷体" w:eastAsia="楷体" w:hAnsi="楷体" w:hint="eastAsia"/>
                <w:sz w:val="24"/>
                <w:szCs w:val="24"/>
              </w:rPr>
              <w:t>20</w:t>
            </w:r>
            <w:r w:rsidR="00E03405">
              <w:rPr>
                <w:rFonts w:ascii="楷体" w:eastAsia="楷体" w:hAnsi="楷体" w:hint="eastAsia"/>
                <w:sz w:val="24"/>
                <w:szCs w:val="24"/>
              </w:rPr>
              <w:t>20.</w:t>
            </w:r>
            <w:r w:rsidR="005672BD">
              <w:rPr>
                <w:rFonts w:ascii="楷体" w:eastAsia="楷体" w:hAnsi="楷体" w:hint="eastAsia"/>
                <w:sz w:val="24"/>
                <w:szCs w:val="24"/>
              </w:rPr>
              <w:t>5</w:t>
            </w:r>
            <w:r w:rsidR="00E03405">
              <w:rPr>
                <w:rFonts w:ascii="楷体" w:eastAsia="楷体" w:hAnsi="楷体" w:hint="eastAsia"/>
                <w:sz w:val="24"/>
                <w:szCs w:val="24"/>
              </w:rPr>
              <w:t>.</w:t>
            </w:r>
            <w:r w:rsidR="005672BD">
              <w:rPr>
                <w:rFonts w:ascii="楷体" w:eastAsia="楷体" w:hAnsi="楷体" w:hint="eastAsia"/>
                <w:sz w:val="24"/>
                <w:szCs w:val="24"/>
              </w:rPr>
              <w:t>22</w:t>
            </w:r>
          </w:p>
        </w:tc>
        <w:tc>
          <w:tcPr>
            <w:tcW w:w="1585" w:type="dxa"/>
            <w:vMerge/>
          </w:tcPr>
          <w:p w:rsidR="008973EE" w:rsidRPr="00F44D4E" w:rsidRDefault="008973EE" w:rsidP="008A7C7E">
            <w:pPr>
              <w:spacing w:line="360" w:lineRule="auto"/>
              <w:rPr>
                <w:rFonts w:ascii="楷体" w:eastAsia="楷体" w:hAnsi="楷体"/>
                <w:sz w:val="24"/>
                <w:szCs w:val="24"/>
              </w:rPr>
            </w:pPr>
          </w:p>
        </w:tc>
      </w:tr>
      <w:tr w:rsidR="00F44D4E" w:rsidRPr="00F44D4E" w:rsidTr="00EC6620">
        <w:trPr>
          <w:trHeight w:val="516"/>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606" w:type="dxa"/>
            <w:vAlign w:val="center"/>
          </w:tcPr>
          <w:p w:rsidR="00191047" w:rsidRPr="00191047" w:rsidRDefault="00971600" w:rsidP="0098057D">
            <w:pPr>
              <w:adjustRightInd w:val="0"/>
              <w:snapToGrid w:val="0"/>
              <w:ind w:rightChars="50" w:right="105"/>
              <w:textAlignment w:val="baseline"/>
              <w:rPr>
                <w:rFonts w:ascii="楷体" w:eastAsia="楷体" w:hAnsi="楷体" w:cs="宋体"/>
                <w:szCs w:val="21"/>
              </w:rPr>
            </w:pPr>
            <w:r w:rsidRPr="008C6BF3">
              <w:rPr>
                <w:rFonts w:ascii="楷体" w:eastAsia="楷体" w:hAnsi="楷体" w:cs="宋体" w:hint="eastAsia"/>
                <w:szCs w:val="21"/>
              </w:rPr>
              <w:t>审核条款：</w:t>
            </w:r>
            <w:r w:rsidR="0098057D" w:rsidRPr="00191047">
              <w:rPr>
                <w:rFonts w:ascii="楷体" w:eastAsia="楷体" w:hAnsi="楷体" w:cs="宋体"/>
                <w:szCs w:val="21"/>
              </w:rPr>
              <w:t xml:space="preserve"> </w:t>
            </w:r>
          </w:p>
          <w:p w:rsidR="00191047" w:rsidRPr="00191047" w:rsidRDefault="00191047" w:rsidP="00191047">
            <w:pPr>
              <w:adjustRightInd w:val="0"/>
              <w:snapToGrid w:val="0"/>
              <w:ind w:rightChars="50" w:right="105"/>
              <w:textAlignment w:val="baseline"/>
              <w:rPr>
                <w:rFonts w:ascii="楷体" w:eastAsia="楷体" w:hAnsi="楷体" w:cs="宋体"/>
                <w:szCs w:val="21"/>
              </w:rPr>
            </w:pPr>
            <w:r w:rsidRPr="00191047">
              <w:rPr>
                <w:rFonts w:ascii="楷体" w:eastAsia="楷体" w:hAnsi="楷体" w:cs="宋体" w:hint="eastAsia"/>
                <w:szCs w:val="21"/>
              </w:rPr>
              <w:t>EMS:6.1.2环境因素6.2环境目标(6.2.1环境目标、6.2.2实现环境目标措施的策划)、6.1.3合规义务、6.1.4措施的策划、9.1监视、测量、分析和评价（9.1.1总则、9.1.2合规性评价）、8.2应急准备和响应8.1运行策划和控制、8.2应急准备和响应，</w:t>
            </w:r>
          </w:p>
          <w:p w:rsidR="008973EE" w:rsidRPr="00F44D4E" w:rsidRDefault="008973EE" w:rsidP="00191047">
            <w:pPr>
              <w:rPr>
                <w:rFonts w:ascii="楷体" w:eastAsia="楷体" w:hAnsi="楷体"/>
                <w:sz w:val="24"/>
                <w:szCs w:val="24"/>
              </w:rPr>
            </w:pPr>
          </w:p>
        </w:tc>
        <w:tc>
          <w:tcPr>
            <w:tcW w:w="1585" w:type="dxa"/>
            <w:vMerge/>
          </w:tcPr>
          <w:p w:rsidR="008973EE" w:rsidRPr="00F44D4E" w:rsidRDefault="008973EE" w:rsidP="008A7C7E">
            <w:pPr>
              <w:spacing w:line="360" w:lineRule="auto"/>
              <w:rPr>
                <w:rFonts w:ascii="楷体" w:eastAsia="楷体" w:hAnsi="楷体"/>
                <w:sz w:val="24"/>
                <w:szCs w:val="24"/>
              </w:rPr>
            </w:pPr>
          </w:p>
        </w:tc>
      </w:tr>
      <w:tr w:rsidR="001941D9" w:rsidRPr="00F44D4E" w:rsidTr="00F5101E">
        <w:trPr>
          <w:trHeight w:val="2221"/>
        </w:trPr>
        <w:tc>
          <w:tcPr>
            <w:tcW w:w="1242" w:type="dxa"/>
            <w:vAlign w:val="center"/>
          </w:tcPr>
          <w:p w:rsidR="001941D9" w:rsidRPr="00B37E52" w:rsidRDefault="001941D9" w:rsidP="00B473D8">
            <w:pPr>
              <w:spacing w:line="360" w:lineRule="auto"/>
              <w:rPr>
                <w:rFonts w:ascii="楷体" w:eastAsia="楷体" w:hAnsi="楷体"/>
                <w:b/>
                <w:sz w:val="24"/>
                <w:szCs w:val="24"/>
              </w:rPr>
            </w:pPr>
            <w:r w:rsidRPr="00B37E52">
              <w:rPr>
                <w:rFonts w:ascii="楷体" w:eastAsia="楷体" w:hAnsi="楷体" w:cs="Arial" w:hint="eastAsia"/>
                <w:sz w:val="24"/>
                <w:szCs w:val="24"/>
              </w:rPr>
              <w:t>环境因素/</w:t>
            </w:r>
            <w:r w:rsidRPr="00B37E52">
              <w:rPr>
                <w:rFonts w:ascii="楷体" w:eastAsia="楷体" w:hAnsi="楷体" w:cs="楷体" w:hint="eastAsia"/>
                <w:sz w:val="24"/>
                <w:szCs w:val="24"/>
              </w:rPr>
              <w:t>危险源</w:t>
            </w:r>
          </w:p>
        </w:tc>
        <w:tc>
          <w:tcPr>
            <w:tcW w:w="1276" w:type="dxa"/>
          </w:tcPr>
          <w:p w:rsidR="001941D9" w:rsidRDefault="001941D9" w:rsidP="00B473D8">
            <w:pPr>
              <w:spacing w:line="360" w:lineRule="auto"/>
              <w:rPr>
                <w:rFonts w:ascii="楷体" w:eastAsia="楷体" w:hAnsi="楷体" w:cs="楷体"/>
                <w:bCs/>
                <w:sz w:val="24"/>
                <w:szCs w:val="24"/>
              </w:rPr>
            </w:pPr>
            <w:r w:rsidRPr="00B37E52">
              <w:rPr>
                <w:rFonts w:ascii="楷体" w:eastAsia="楷体" w:hAnsi="楷体" w:cs="楷体" w:hint="eastAsia"/>
                <w:bCs/>
                <w:sz w:val="24"/>
                <w:szCs w:val="24"/>
              </w:rPr>
              <w:t>E</w:t>
            </w:r>
            <w:r>
              <w:rPr>
                <w:rFonts w:ascii="楷体" w:eastAsia="楷体" w:hAnsi="楷体" w:cs="楷体" w:hint="eastAsia"/>
                <w:bCs/>
                <w:sz w:val="24"/>
                <w:szCs w:val="24"/>
              </w:rPr>
              <w:t>6.1.2</w:t>
            </w:r>
          </w:p>
          <w:p w:rsidR="001941D9" w:rsidRPr="00B37E52" w:rsidRDefault="001941D9" w:rsidP="0098057D">
            <w:pPr>
              <w:spacing w:line="360" w:lineRule="auto"/>
              <w:rPr>
                <w:rFonts w:ascii="楷体" w:eastAsia="楷体" w:hAnsi="楷体" w:cs="楷体"/>
                <w:sz w:val="24"/>
                <w:szCs w:val="24"/>
              </w:rPr>
            </w:pPr>
          </w:p>
        </w:tc>
        <w:tc>
          <w:tcPr>
            <w:tcW w:w="10606" w:type="dxa"/>
          </w:tcPr>
          <w:p w:rsidR="001941D9" w:rsidRPr="00B37E52" w:rsidRDefault="001941D9" w:rsidP="00B473D8">
            <w:pPr>
              <w:snapToGrid w:val="0"/>
              <w:spacing w:line="360" w:lineRule="auto"/>
              <w:ind w:firstLineChars="200" w:firstLine="480"/>
              <w:rPr>
                <w:rFonts w:ascii="楷体" w:eastAsia="楷体" w:hAnsi="楷体" w:cs="楷体"/>
                <w:bCs/>
                <w:sz w:val="24"/>
                <w:szCs w:val="24"/>
              </w:rPr>
            </w:pPr>
            <w:r w:rsidRPr="00B37E52">
              <w:rPr>
                <w:rFonts w:ascii="楷体" w:eastAsia="楷体" w:hAnsi="楷体" w:hint="eastAsia"/>
                <w:sz w:val="24"/>
                <w:szCs w:val="24"/>
              </w:rPr>
              <w:t>提供</w:t>
            </w:r>
            <w:r w:rsidRPr="00B37E52">
              <w:rPr>
                <w:rFonts w:ascii="楷体" w:eastAsia="楷体" w:hAnsi="楷体" w:cs="宋体" w:hint="eastAsia"/>
                <w:sz w:val="24"/>
                <w:szCs w:val="24"/>
              </w:rPr>
              <w:t>了</w:t>
            </w:r>
            <w:r w:rsidRPr="00B37E52">
              <w:rPr>
                <w:rFonts w:ascii="楷体" w:eastAsia="楷体" w:hAnsi="楷体" w:cs="楷体" w:hint="eastAsia"/>
                <w:sz w:val="24"/>
                <w:szCs w:val="24"/>
              </w:rPr>
              <w:t>环境因素和危险源识别评价与</w:t>
            </w:r>
            <w:r w:rsidRPr="00B37E52">
              <w:rPr>
                <w:rFonts w:ascii="楷体" w:eastAsia="楷体" w:hAnsi="楷体" w:cs="楷体" w:hint="eastAsia"/>
                <w:bCs/>
                <w:sz w:val="24"/>
                <w:szCs w:val="24"/>
              </w:rPr>
              <w:t>控制程序（</w:t>
            </w:r>
            <w:r w:rsidRPr="001941D9">
              <w:rPr>
                <w:rFonts w:ascii="楷体" w:eastAsia="楷体" w:hAnsi="楷体" w:cs="楷体"/>
                <w:bCs/>
                <w:sz w:val="24"/>
                <w:szCs w:val="24"/>
              </w:rPr>
              <w:t>ZJHJ-CX02-2019</w:t>
            </w:r>
            <w:r w:rsidRPr="00B37E52">
              <w:rPr>
                <w:rFonts w:ascii="楷体" w:eastAsia="楷体" w:hAnsi="楷体" w:cs="楷体" w:hint="eastAsia"/>
                <w:bCs/>
                <w:sz w:val="24"/>
                <w:szCs w:val="24"/>
              </w:rPr>
              <w:t>），对环境因素、危险源的识别、评价结果、控制手段等做出了规定。</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bCs/>
                <w:sz w:val="24"/>
                <w:szCs w:val="24"/>
              </w:rPr>
              <w:t>行政部作为环境和职业健康安全管理体系的推进</w:t>
            </w:r>
            <w:r w:rsidRPr="00B37E52">
              <w:rPr>
                <w:rFonts w:ascii="楷体" w:eastAsia="楷体" w:hAnsi="楷体" w:cs="楷体" w:hint="eastAsia"/>
                <w:sz w:val="24"/>
                <w:szCs w:val="24"/>
              </w:rPr>
              <w:t>部门，主要统筹负责识别评价相关的环境因素及危险源。根据办公区</w:t>
            </w:r>
            <w:r>
              <w:rPr>
                <w:rFonts w:ascii="楷体" w:eastAsia="楷体" w:hAnsi="楷体" w:cs="楷体" w:hint="eastAsia"/>
                <w:sz w:val="24"/>
                <w:szCs w:val="24"/>
              </w:rPr>
              <w:t>生产咨询</w:t>
            </w:r>
            <w:r w:rsidRPr="00B37E52">
              <w:rPr>
                <w:rFonts w:ascii="楷体" w:eastAsia="楷体" w:hAnsi="楷体" w:cs="楷体" w:hint="eastAsia"/>
                <w:sz w:val="24"/>
                <w:szCs w:val="24"/>
              </w:rPr>
              <w:t>过程环节识别，由行政部汇总。</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采取多因子评价法进行了评价，查到“重要环境因素清单”，</w:t>
            </w:r>
            <w:r>
              <w:rPr>
                <w:rFonts w:ascii="楷体" w:eastAsia="楷体" w:hAnsi="楷体" w:cs="楷体" w:hint="eastAsia"/>
                <w:sz w:val="24"/>
                <w:szCs w:val="24"/>
              </w:rPr>
              <w:t>评价出</w:t>
            </w:r>
            <w:r w:rsidRPr="00B37E52">
              <w:rPr>
                <w:rFonts w:ascii="楷体" w:eastAsia="楷体" w:hAnsi="楷体" w:cs="楷体" w:hint="eastAsia"/>
                <w:sz w:val="24"/>
                <w:szCs w:val="24"/>
              </w:rPr>
              <w:t>潜在火灾、固废排放</w:t>
            </w:r>
            <w:r>
              <w:rPr>
                <w:rFonts w:ascii="楷体" w:eastAsia="楷体" w:hAnsi="楷体" w:cs="楷体" w:hint="eastAsia"/>
                <w:sz w:val="24"/>
                <w:szCs w:val="24"/>
              </w:rPr>
              <w:t>2</w:t>
            </w:r>
            <w:r w:rsidRPr="00B37E52">
              <w:rPr>
                <w:rFonts w:ascii="楷体" w:eastAsia="楷体" w:hAnsi="楷体" w:cs="楷体" w:hint="eastAsia"/>
                <w:sz w:val="24"/>
                <w:szCs w:val="24"/>
              </w:rPr>
              <w:t>项重要环境因素。</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经评价行政部的重要环境因素为：日常办公过程中固废排放、潜在火灾的发生。</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主要控制措施：办公危废交耗材供应公司，生活垃圾由物业部门拉走，加强日常培训，日常检查，配备消防器材等措施。</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lastRenderedPageBreak/>
              <w:t>查“职业安全健康管理体系危险源辨识、风险评价、风险控制一览表”，识别了</w:t>
            </w:r>
            <w:r>
              <w:rPr>
                <w:rFonts w:ascii="楷体" w:eastAsia="楷体" w:hAnsi="楷体" w:cs="楷体" w:hint="eastAsia"/>
                <w:sz w:val="24"/>
                <w:szCs w:val="24"/>
              </w:rPr>
              <w:t>办公</w:t>
            </w:r>
            <w:r w:rsidRPr="00B37E52">
              <w:rPr>
                <w:rFonts w:ascii="楷体" w:eastAsia="楷体" w:hAnsi="楷体" w:cs="楷体" w:hint="eastAsia"/>
                <w:sz w:val="24"/>
                <w:szCs w:val="24"/>
              </w:rPr>
              <w:t>、生产、</w:t>
            </w:r>
            <w:r>
              <w:rPr>
                <w:rFonts w:ascii="楷体" w:eastAsia="楷体" w:hAnsi="楷体" w:cs="楷体" w:hint="eastAsia"/>
                <w:sz w:val="24"/>
                <w:szCs w:val="24"/>
              </w:rPr>
              <w:t>销售过程、生活区</w:t>
            </w:r>
            <w:r w:rsidRPr="00B37E52">
              <w:rPr>
                <w:rFonts w:ascii="楷体" w:eastAsia="楷体" w:hAnsi="楷体" w:cs="楷体" w:hint="eastAsia"/>
                <w:sz w:val="24"/>
                <w:szCs w:val="24"/>
              </w:rPr>
              <w:t>的危险源。</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涉及行政部的危险源有复印机电磁波危害，插座质量差漏电造成的触电，烟头未及时熄灭或直接扔到纸篓中造成火灾，接线板负荷过重造成的火灾等。</w:t>
            </w:r>
          </w:p>
          <w:p w:rsidR="001941D9"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对识别出的危险源采取D=LEC进行评价，查到“重大危险源清单”，评价出重大危险源</w:t>
            </w:r>
            <w:r>
              <w:rPr>
                <w:rFonts w:ascii="楷体" w:eastAsia="楷体" w:hAnsi="楷体" w:cs="楷体" w:hint="eastAsia"/>
                <w:sz w:val="24"/>
                <w:szCs w:val="24"/>
              </w:rPr>
              <w:t>2</w:t>
            </w:r>
            <w:r w:rsidRPr="00B37E52">
              <w:rPr>
                <w:rFonts w:ascii="楷体" w:eastAsia="楷体" w:hAnsi="楷体" w:cs="楷体" w:hint="eastAsia"/>
                <w:sz w:val="24"/>
                <w:szCs w:val="24"/>
              </w:rPr>
              <w:t>个，包括：火灾、触电等。</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经评价行政部的重大危险源：触电事故、火灾事故的发生。</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主要控制措施：危险源控制执行管理方案、配备消防器材、日常检查、日常培训教育等运行控制措施等。</w:t>
            </w:r>
          </w:p>
          <w:p w:rsidR="001941D9"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具体控制措施见</w:t>
            </w:r>
            <w:r w:rsidR="005672BD">
              <w:rPr>
                <w:rFonts w:ascii="楷体" w:eastAsia="楷体" w:hAnsi="楷体" w:cs="楷体" w:hint="eastAsia"/>
                <w:sz w:val="24"/>
                <w:szCs w:val="24"/>
              </w:rPr>
              <w:t>E</w:t>
            </w:r>
            <w:r w:rsidRPr="00B37E52">
              <w:rPr>
                <w:rFonts w:ascii="楷体" w:eastAsia="楷体" w:hAnsi="楷体" w:cs="楷体" w:hint="eastAsia"/>
                <w:sz w:val="24"/>
                <w:szCs w:val="24"/>
              </w:rPr>
              <w:t>8.1审核记录。</w:t>
            </w:r>
          </w:p>
          <w:p w:rsidR="005672BD" w:rsidRPr="005672BD" w:rsidRDefault="005672BD" w:rsidP="00B473D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与二阶段</w:t>
            </w:r>
            <w:r>
              <w:rPr>
                <w:rFonts w:ascii="楷体" w:eastAsia="楷体" w:hAnsi="楷体"/>
                <w:sz w:val="24"/>
                <w:szCs w:val="24"/>
              </w:rPr>
              <w:t>远程审核一致，满足要求。</w:t>
            </w:r>
          </w:p>
        </w:tc>
        <w:tc>
          <w:tcPr>
            <w:tcW w:w="1585" w:type="dxa"/>
          </w:tcPr>
          <w:p w:rsidR="001941D9" w:rsidRPr="00523D34" w:rsidRDefault="005672BD" w:rsidP="008A7C7E">
            <w:pPr>
              <w:spacing w:line="360" w:lineRule="auto"/>
              <w:rPr>
                <w:rFonts w:ascii="楷体" w:eastAsia="楷体" w:hAnsi="楷体"/>
                <w:sz w:val="24"/>
                <w:szCs w:val="24"/>
                <w:highlight w:val="yellow"/>
              </w:rPr>
            </w:pPr>
            <w:r>
              <w:rPr>
                <w:rFonts w:ascii="楷体" w:eastAsia="楷体" w:hAnsi="楷体"/>
                <w:sz w:val="24"/>
                <w:szCs w:val="24"/>
              </w:rPr>
              <w:lastRenderedPageBreak/>
              <w:t>符合</w:t>
            </w:r>
          </w:p>
        </w:tc>
      </w:tr>
      <w:tr w:rsidR="0053404C" w:rsidRPr="00F44D4E" w:rsidTr="003379A5">
        <w:trPr>
          <w:trHeight w:val="2518"/>
        </w:trPr>
        <w:tc>
          <w:tcPr>
            <w:tcW w:w="1242" w:type="dxa"/>
          </w:tcPr>
          <w:p w:rsidR="0053404C" w:rsidRPr="004606D0" w:rsidRDefault="0053404C" w:rsidP="00AA5451">
            <w:pPr>
              <w:spacing w:line="360" w:lineRule="auto"/>
              <w:rPr>
                <w:rFonts w:ascii="楷体" w:eastAsia="楷体" w:hAnsi="楷体" w:cs="宋体"/>
                <w:sz w:val="24"/>
                <w:szCs w:val="24"/>
              </w:rPr>
            </w:pPr>
            <w:r w:rsidRPr="004606D0">
              <w:rPr>
                <w:rFonts w:ascii="楷体" w:eastAsia="楷体" w:hAnsi="楷体" w:cs="Arial" w:hint="eastAsia"/>
                <w:sz w:val="24"/>
                <w:szCs w:val="24"/>
              </w:rPr>
              <w:lastRenderedPageBreak/>
              <w:t>合规义务、</w:t>
            </w:r>
            <w:r w:rsidRPr="004606D0">
              <w:rPr>
                <w:rFonts w:ascii="楷体" w:eastAsia="楷体" w:hAnsi="楷体" w:cs="宋体" w:hint="eastAsia"/>
                <w:sz w:val="24"/>
                <w:szCs w:val="24"/>
              </w:rPr>
              <w:t>法律法规和其他要求</w:t>
            </w:r>
          </w:p>
        </w:tc>
        <w:tc>
          <w:tcPr>
            <w:tcW w:w="1276" w:type="dxa"/>
            <w:vAlign w:val="center"/>
          </w:tcPr>
          <w:p w:rsidR="00F5101E" w:rsidRDefault="0053404C" w:rsidP="0053404C">
            <w:pPr>
              <w:spacing w:line="360" w:lineRule="auto"/>
              <w:rPr>
                <w:rFonts w:ascii="楷体" w:eastAsia="楷体" w:hAnsi="楷体" w:cs="宋体"/>
                <w:sz w:val="24"/>
                <w:szCs w:val="24"/>
              </w:rPr>
            </w:pPr>
            <w:r w:rsidRPr="004606D0">
              <w:rPr>
                <w:rFonts w:ascii="楷体" w:eastAsia="楷体" w:hAnsi="楷体" w:cs="宋体" w:hint="eastAsia"/>
                <w:sz w:val="24"/>
                <w:szCs w:val="24"/>
              </w:rPr>
              <w:t>E</w:t>
            </w:r>
            <w:r w:rsidR="00F5101E">
              <w:rPr>
                <w:rFonts w:ascii="楷体" w:eastAsia="楷体" w:hAnsi="楷体" w:cs="宋体" w:hint="eastAsia"/>
                <w:sz w:val="24"/>
                <w:szCs w:val="24"/>
              </w:rPr>
              <w:t>6.1.3</w:t>
            </w:r>
          </w:p>
          <w:p w:rsidR="0053404C" w:rsidRPr="004606D0" w:rsidRDefault="0053404C" w:rsidP="0053404C">
            <w:pPr>
              <w:spacing w:line="360" w:lineRule="auto"/>
              <w:rPr>
                <w:rFonts w:ascii="楷体" w:eastAsia="楷体" w:hAnsi="楷体"/>
                <w:sz w:val="24"/>
                <w:szCs w:val="24"/>
              </w:rPr>
            </w:pPr>
          </w:p>
        </w:tc>
        <w:tc>
          <w:tcPr>
            <w:tcW w:w="10606" w:type="dxa"/>
            <w:vAlign w:val="center"/>
          </w:tcPr>
          <w:p w:rsidR="0053404C" w:rsidRPr="004606D0" w:rsidRDefault="0053404C" w:rsidP="00AA5451">
            <w:pPr>
              <w:snapToGrid w:val="0"/>
              <w:spacing w:line="360" w:lineRule="auto"/>
              <w:ind w:firstLineChars="200" w:firstLine="480"/>
              <w:rPr>
                <w:rFonts w:ascii="楷体" w:eastAsia="楷体" w:hAnsi="楷体" w:cs="宋体"/>
                <w:sz w:val="24"/>
                <w:szCs w:val="24"/>
              </w:rPr>
            </w:pPr>
            <w:r w:rsidRPr="004606D0">
              <w:rPr>
                <w:rFonts w:ascii="楷体" w:eastAsia="楷体" w:hAnsi="楷体" w:cs="宋体" w:hint="eastAsia"/>
                <w:sz w:val="24"/>
                <w:szCs w:val="24"/>
              </w:rPr>
              <w:t>编制了《</w:t>
            </w:r>
            <w:r w:rsidR="002358ED" w:rsidRPr="004606D0">
              <w:rPr>
                <w:rFonts w:ascii="楷体" w:eastAsia="楷体" w:hAnsi="楷体" w:cs="宋体" w:hint="eastAsia"/>
                <w:sz w:val="24"/>
                <w:szCs w:val="24"/>
              </w:rPr>
              <w:t>环境和职业健康安全法律法规控制程序</w:t>
            </w:r>
            <w:r w:rsidR="004606D0" w:rsidRPr="004606D0">
              <w:rPr>
                <w:rFonts w:ascii="楷体" w:eastAsia="楷体" w:hAnsi="楷体" w:cs="宋体"/>
                <w:sz w:val="24"/>
                <w:szCs w:val="24"/>
              </w:rPr>
              <w:t>ZJHJ-CX02-2019</w:t>
            </w:r>
            <w:r w:rsidRPr="004606D0">
              <w:rPr>
                <w:rFonts w:ascii="楷体" w:eastAsia="楷体" w:hAnsi="楷体" w:cs="宋体" w:hint="eastAsia"/>
                <w:sz w:val="24"/>
                <w:szCs w:val="24"/>
              </w:rPr>
              <w:t>》，对法律法规的识别更新和应用进行规定，</w:t>
            </w:r>
            <w:r w:rsidR="00F52928" w:rsidRPr="004606D0">
              <w:rPr>
                <w:rFonts w:ascii="楷体" w:eastAsia="楷体" w:hAnsi="楷体" w:cs="宋体" w:hint="eastAsia"/>
                <w:sz w:val="24"/>
                <w:szCs w:val="24"/>
              </w:rPr>
              <w:t>行政部</w:t>
            </w:r>
            <w:r w:rsidRPr="004606D0">
              <w:rPr>
                <w:rFonts w:ascii="楷体" w:eastAsia="楷体" w:hAnsi="楷体" w:cs="宋体" w:hint="eastAsia"/>
                <w:sz w:val="24"/>
                <w:szCs w:val="24"/>
              </w:rPr>
              <w:t>为主控部门。</w:t>
            </w:r>
          </w:p>
          <w:p w:rsidR="0053404C" w:rsidRPr="004606D0" w:rsidRDefault="0053404C" w:rsidP="00AA5451">
            <w:pPr>
              <w:snapToGrid w:val="0"/>
              <w:spacing w:line="360" w:lineRule="auto"/>
              <w:ind w:firstLineChars="200" w:firstLine="480"/>
              <w:rPr>
                <w:rFonts w:ascii="楷体" w:eastAsia="楷体" w:hAnsi="楷体" w:cs="宋体"/>
                <w:sz w:val="24"/>
                <w:szCs w:val="24"/>
              </w:rPr>
            </w:pPr>
            <w:r w:rsidRPr="004606D0">
              <w:rPr>
                <w:rFonts w:ascii="楷体" w:eastAsia="楷体" w:hAnsi="楷体" w:cs="宋体" w:hint="eastAsia"/>
                <w:sz w:val="24"/>
                <w:szCs w:val="24"/>
              </w:rPr>
              <w:t>部门人员介绍：主要通过网络、报纸杂志电视等新闻媒体、购买、上级下发等多种形式收集本公司适用的法律法规。提供了《</w:t>
            </w:r>
            <w:r w:rsidR="00215C24" w:rsidRPr="004606D0">
              <w:rPr>
                <w:rFonts w:ascii="楷体" w:eastAsia="楷体" w:hAnsi="楷体" w:cs="宋体" w:hint="eastAsia"/>
                <w:sz w:val="24"/>
                <w:szCs w:val="24"/>
              </w:rPr>
              <w:t>环境法律法规及其他要求清单》、《职业健康安全法律法规及其他要求清单</w:t>
            </w:r>
            <w:r w:rsidRPr="004606D0">
              <w:rPr>
                <w:rFonts w:ascii="楷体" w:eastAsia="楷体" w:hAnsi="楷体" w:cs="宋体" w:hint="eastAsia"/>
                <w:sz w:val="24"/>
                <w:szCs w:val="24"/>
              </w:rPr>
              <w:t>》，识别了企业相关环境和职业健康安全法律法规、标准和其他要求。如《中华人民共和国环境</w:t>
            </w:r>
            <w:r w:rsidR="00B6762E" w:rsidRPr="004606D0">
              <w:rPr>
                <w:rFonts w:ascii="楷体" w:eastAsia="楷体" w:hAnsi="楷体" w:cs="宋体" w:hint="eastAsia"/>
                <w:sz w:val="24"/>
                <w:szCs w:val="24"/>
              </w:rPr>
              <w:t>保护</w:t>
            </w:r>
            <w:r w:rsidRPr="004606D0">
              <w:rPr>
                <w:rFonts w:ascii="楷体" w:eastAsia="楷体" w:hAnsi="楷体" w:cs="宋体" w:hint="eastAsia"/>
                <w:sz w:val="24"/>
                <w:szCs w:val="24"/>
              </w:rPr>
              <w:t>法》、《中华人民共和国安全生产法》、《中华人民共和国环境噪声污染防治法》、《中华人民共和国职业病防治法》、《中华人民共和国消防法》、、《</w:t>
            </w:r>
            <w:r w:rsidR="00B6762E" w:rsidRPr="004606D0">
              <w:rPr>
                <w:rFonts w:ascii="楷体" w:eastAsia="楷体" w:hAnsi="楷体" w:cs="宋体" w:hint="eastAsia"/>
                <w:sz w:val="24"/>
                <w:szCs w:val="24"/>
              </w:rPr>
              <w:t>江西省环境污染防治条例</w:t>
            </w:r>
            <w:r w:rsidRPr="004606D0">
              <w:rPr>
                <w:rFonts w:ascii="楷体" w:eastAsia="楷体" w:hAnsi="楷体" w:cs="宋体" w:hint="eastAsia"/>
                <w:sz w:val="24"/>
                <w:szCs w:val="24"/>
              </w:rPr>
              <w:t>》、《</w:t>
            </w:r>
            <w:r w:rsidR="00B6762E" w:rsidRPr="004606D0">
              <w:rPr>
                <w:rFonts w:ascii="楷体" w:eastAsia="楷体" w:hAnsi="楷体" w:cs="宋体" w:hint="eastAsia"/>
                <w:sz w:val="24"/>
                <w:szCs w:val="24"/>
              </w:rPr>
              <w:t>江西省安全生产条</w:t>
            </w:r>
            <w:r w:rsidR="00B6762E" w:rsidRPr="004606D0">
              <w:rPr>
                <w:rFonts w:ascii="楷体" w:eastAsia="楷体" w:hAnsi="楷体" w:cs="宋体" w:hint="eastAsia"/>
                <w:sz w:val="24"/>
                <w:szCs w:val="24"/>
              </w:rPr>
              <w:lastRenderedPageBreak/>
              <w:t>例</w:t>
            </w:r>
            <w:r w:rsidRPr="004606D0">
              <w:rPr>
                <w:rFonts w:ascii="楷体" w:eastAsia="楷体" w:hAnsi="楷体" w:cs="宋体" w:hint="eastAsia"/>
                <w:sz w:val="24"/>
                <w:szCs w:val="24"/>
              </w:rPr>
              <w:t>》、</w:t>
            </w:r>
            <w:r w:rsidR="004606D0" w:rsidRPr="004606D0">
              <w:rPr>
                <w:rFonts w:ascii="楷体" w:eastAsia="楷体" w:hAnsi="楷体" w:cs="宋体" w:hint="eastAsia"/>
                <w:sz w:val="24"/>
                <w:szCs w:val="24"/>
              </w:rPr>
              <w:t>《工伤保险条例》《中华人民共和国劳动合同法》《中华人民共和国突发事件应对法》</w:t>
            </w:r>
            <w:r w:rsidRPr="004606D0">
              <w:rPr>
                <w:rFonts w:ascii="楷体" w:eastAsia="楷体" w:hAnsi="楷体" w:cs="宋体" w:hint="eastAsia"/>
                <w:sz w:val="24"/>
                <w:szCs w:val="24"/>
              </w:rPr>
              <w:t>等。</w:t>
            </w:r>
          </w:p>
          <w:p w:rsidR="0053404C" w:rsidRPr="004606D0" w:rsidRDefault="0053404C" w:rsidP="00AA5451">
            <w:pPr>
              <w:snapToGrid w:val="0"/>
              <w:spacing w:line="360" w:lineRule="auto"/>
              <w:ind w:firstLineChars="200" w:firstLine="480"/>
              <w:rPr>
                <w:rFonts w:ascii="楷体" w:eastAsia="楷体" w:hAnsi="楷体" w:cs="宋体"/>
                <w:sz w:val="24"/>
                <w:szCs w:val="24"/>
              </w:rPr>
            </w:pPr>
            <w:r w:rsidRPr="004606D0">
              <w:rPr>
                <w:rFonts w:ascii="楷体" w:eastAsia="楷体" w:hAnsi="楷体" w:cs="宋体" w:hint="eastAsia"/>
                <w:sz w:val="24"/>
                <w:szCs w:val="24"/>
              </w:rPr>
              <w:t>已识别法律法规及其它要求的适用条款，并与环境因素、危险源</w:t>
            </w:r>
            <w:r w:rsidR="006B30C6" w:rsidRPr="004606D0">
              <w:rPr>
                <w:rFonts w:ascii="楷体" w:eastAsia="楷体" w:hAnsi="楷体" w:cs="宋体" w:hint="eastAsia"/>
                <w:sz w:val="24"/>
                <w:szCs w:val="24"/>
              </w:rPr>
              <w:t>相对应</w:t>
            </w:r>
            <w:r w:rsidRPr="004606D0">
              <w:rPr>
                <w:rFonts w:ascii="楷体" w:eastAsia="楷体" w:hAnsi="楷体" w:cs="宋体" w:hint="eastAsia"/>
                <w:sz w:val="24"/>
                <w:szCs w:val="24"/>
              </w:rPr>
              <w:t>。</w:t>
            </w:r>
          </w:p>
          <w:p w:rsidR="0053404C" w:rsidRPr="00523D34" w:rsidRDefault="0053404C" w:rsidP="00201F4A">
            <w:pPr>
              <w:snapToGrid w:val="0"/>
              <w:spacing w:line="360" w:lineRule="auto"/>
              <w:ind w:firstLineChars="200" w:firstLine="480"/>
              <w:rPr>
                <w:rFonts w:ascii="楷体" w:eastAsia="楷体" w:hAnsi="楷体"/>
                <w:sz w:val="24"/>
                <w:szCs w:val="24"/>
                <w:highlight w:val="yellow"/>
              </w:rPr>
            </w:pPr>
            <w:r w:rsidRPr="004606D0">
              <w:rPr>
                <w:rFonts w:ascii="楷体" w:eastAsia="楷体" w:hAnsi="楷体" w:cs="宋体" w:hint="eastAsia"/>
                <w:sz w:val="24"/>
                <w:szCs w:val="24"/>
              </w:rPr>
              <w:t>公司</w:t>
            </w:r>
            <w:r w:rsidR="00201F4A" w:rsidRPr="004606D0">
              <w:rPr>
                <w:rFonts w:ascii="楷体" w:eastAsia="楷体" w:hAnsi="楷体" w:cs="宋体" w:hint="eastAsia"/>
                <w:sz w:val="24"/>
                <w:szCs w:val="24"/>
              </w:rPr>
              <w:t>收集的</w:t>
            </w:r>
            <w:r w:rsidRPr="004606D0">
              <w:rPr>
                <w:rFonts w:ascii="楷体" w:eastAsia="楷体" w:hAnsi="楷体" w:cs="宋体" w:hint="eastAsia"/>
                <w:sz w:val="24"/>
                <w:szCs w:val="24"/>
              </w:rPr>
              <w:t>法律、法规及其它要求</w:t>
            </w:r>
            <w:r w:rsidR="00201F4A" w:rsidRPr="004606D0">
              <w:rPr>
                <w:rFonts w:ascii="楷体" w:eastAsia="楷体" w:hAnsi="楷体" w:cs="宋体" w:hint="eastAsia"/>
                <w:sz w:val="24"/>
                <w:szCs w:val="24"/>
              </w:rPr>
              <w:t>部分已过期，现场指正</w:t>
            </w:r>
            <w:r w:rsidRPr="004606D0">
              <w:rPr>
                <w:rFonts w:ascii="楷体" w:eastAsia="楷体" w:hAnsi="楷体" w:cs="宋体" w:hint="eastAsia"/>
                <w:sz w:val="24"/>
                <w:szCs w:val="24"/>
              </w:rPr>
              <w:t>。各部门如有需要到</w:t>
            </w:r>
            <w:r w:rsidR="00F52928" w:rsidRPr="004606D0">
              <w:rPr>
                <w:rFonts w:ascii="楷体" w:eastAsia="楷体" w:hAnsi="楷体" w:cs="宋体" w:hint="eastAsia"/>
                <w:sz w:val="24"/>
                <w:szCs w:val="24"/>
              </w:rPr>
              <w:t>行政部</w:t>
            </w:r>
            <w:r w:rsidRPr="004606D0">
              <w:rPr>
                <w:rFonts w:ascii="楷体" w:eastAsia="楷体" w:hAnsi="楷体" w:cs="宋体" w:hint="eastAsia"/>
                <w:sz w:val="24"/>
                <w:szCs w:val="24"/>
              </w:rPr>
              <w:t>查阅。公司通过培训、会议等方式向有关员工传达法律、法规及其它要求的相关要求。</w:t>
            </w:r>
          </w:p>
        </w:tc>
        <w:tc>
          <w:tcPr>
            <w:tcW w:w="1585" w:type="dxa"/>
          </w:tcPr>
          <w:p w:rsidR="0053404C" w:rsidRPr="00523D34" w:rsidRDefault="005672BD" w:rsidP="008A7C7E">
            <w:pPr>
              <w:spacing w:line="360" w:lineRule="auto"/>
              <w:rPr>
                <w:rFonts w:ascii="楷体" w:eastAsia="楷体" w:hAnsi="楷体"/>
                <w:sz w:val="24"/>
                <w:szCs w:val="24"/>
                <w:highlight w:val="yellow"/>
              </w:rPr>
            </w:pPr>
            <w:r>
              <w:rPr>
                <w:rFonts w:ascii="楷体" w:eastAsia="楷体" w:hAnsi="楷体"/>
                <w:sz w:val="24"/>
                <w:szCs w:val="24"/>
              </w:rPr>
              <w:lastRenderedPageBreak/>
              <w:t>符合</w:t>
            </w:r>
          </w:p>
        </w:tc>
      </w:tr>
      <w:tr w:rsidR="0053404C" w:rsidRPr="00F44D4E" w:rsidTr="003379A5">
        <w:trPr>
          <w:trHeight w:val="3106"/>
        </w:trPr>
        <w:tc>
          <w:tcPr>
            <w:tcW w:w="1242" w:type="dxa"/>
            <w:vAlign w:val="center"/>
          </w:tcPr>
          <w:p w:rsidR="0053404C" w:rsidRPr="00516644" w:rsidRDefault="0053404C" w:rsidP="00AA5451">
            <w:pPr>
              <w:spacing w:line="360" w:lineRule="auto"/>
              <w:rPr>
                <w:rFonts w:ascii="楷体" w:eastAsia="楷体" w:hAnsi="楷体"/>
                <w:sz w:val="24"/>
                <w:szCs w:val="24"/>
              </w:rPr>
            </w:pPr>
            <w:r w:rsidRPr="00516644">
              <w:rPr>
                <w:rFonts w:ascii="楷体" w:eastAsia="楷体" w:hAnsi="楷体" w:hint="eastAsia"/>
                <w:sz w:val="24"/>
                <w:szCs w:val="24"/>
              </w:rPr>
              <w:lastRenderedPageBreak/>
              <w:t>措施的策划</w:t>
            </w:r>
          </w:p>
        </w:tc>
        <w:tc>
          <w:tcPr>
            <w:tcW w:w="1276" w:type="dxa"/>
            <w:vAlign w:val="center"/>
          </w:tcPr>
          <w:p w:rsidR="00F5101E" w:rsidRDefault="0053404C" w:rsidP="00AA5451">
            <w:pPr>
              <w:spacing w:line="360" w:lineRule="auto"/>
              <w:rPr>
                <w:rFonts w:ascii="楷体" w:eastAsia="楷体" w:hAnsi="楷体"/>
                <w:sz w:val="24"/>
                <w:szCs w:val="24"/>
              </w:rPr>
            </w:pPr>
            <w:r w:rsidRPr="00516644">
              <w:rPr>
                <w:rFonts w:ascii="楷体" w:eastAsia="楷体" w:hAnsi="楷体"/>
                <w:sz w:val="24"/>
                <w:szCs w:val="24"/>
              </w:rPr>
              <w:t>E</w:t>
            </w:r>
            <w:r w:rsidR="00F5101E">
              <w:rPr>
                <w:rFonts w:ascii="楷体" w:eastAsia="楷体" w:hAnsi="楷体" w:hint="eastAsia"/>
                <w:sz w:val="24"/>
                <w:szCs w:val="24"/>
              </w:rPr>
              <w:t>6.1.4</w:t>
            </w:r>
          </w:p>
          <w:p w:rsidR="0053404C" w:rsidRPr="00516644" w:rsidRDefault="0053404C" w:rsidP="00AA5451">
            <w:pPr>
              <w:spacing w:line="360" w:lineRule="auto"/>
              <w:rPr>
                <w:rFonts w:ascii="楷体" w:eastAsia="楷体" w:hAnsi="楷体"/>
                <w:sz w:val="24"/>
                <w:szCs w:val="24"/>
              </w:rPr>
            </w:pPr>
          </w:p>
        </w:tc>
        <w:tc>
          <w:tcPr>
            <w:tcW w:w="10606" w:type="dxa"/>
            <w:vAlign w:val="center"/>
          </w:tcPr>
          <w:p w:rsidR="00E01EE2" w:rsidRPr="00516644" w:rsidRDefault="00E01EE2" w:rsidP="00E01EE2">
            <w:pPr>
              <w:spacing w:line="360" w:lineRule="auto"/>
              <w:ind w:firstLineChars="200" w:firstLine="480"/>
              <w:rPr>
                <w:rFonts w:ascii="楷体" w:eastAsia="楷体" w:hAnsi="楷体" w:cs="楷体"/>
                <w:sz w:val="24"/>
                <w:szCs w:val="24"/>
              </w:rPr>
            </w:pPr>
            <w:r w:rsidRPr="00516644">
              <w:rPr>
                <w:rFonts w:ascii="楷体" w:eastAsia="楷体" w:hAnsi="楷体" w:cs="楷体" w:hint="eastAsia"/>
                <w:sz w:val="24"/>
                <w:szCs w:val="24"/>
              </w:rPr>
              <w:t>公司根据环境因素和危险源的风险辨识结果，分别制定出《重要环境因素清单》、《</w:t>
            </w:r>
            <w:r w:rsidR="006C058B" w:rsidRPr="00516644">
              <w:rPr>
                <w:rFonts w:ascii="楷体" w:eastAsia="楷体" w:hAnsi="楷体" w:cs="楷体" w:hint="eastAsia"/>
                <w:sz w:val="24"/>
                <w:szCs w:val="24"/>
              </w:rPr>
              <w:t>重大危险源</w:t>
            </w:r>
            <w:r w:rsidRPr="00516644">
              <w:rPr>
                <w:rFonts w:ascii="楷体" w:eastAsia="楷体" w:hAnsi="楷体" w:cs="楷体" w:hint="eastAsia"/>
                <w:sz w:val="24"/>
                <w:szCs w:val="24"/>
              </w:rPr>
              <w:t>清单》，清单内明确了控制措施计划，通过具体的措施进行有效控制：目标、管理方案、管理制度运行控制、应急预案、日常检查、日常培训。</w:t>
            </w:r>
          </w:p>
          <w:p w:rsidR="00E01EE2" w:rsidRPr="00516644" w:rsidRDefault="00E01EE2" w:rsidP="00E01EE2">
            <w:pPr>
              <w:spacing w:line="360" w:lineRule="auto"/>
              <w:ind w:firstLineChars="200" w:firstLine="480"/>
              <w:rPr>
                <w:rFonts w:ascii="楷体" w:eastAsia="楷体" w:hAnsi="楷体" w:cs="楷体"/>
                <w:sz w:val="24"/>
                <w:szCs w:val="24"/>
              </w:rPr>
            </w:pPr>
            <w:r w:rsidRPr="00516644">
              <w:rPr>
                <w:rFonts w:ascii="楷体" w:eastAsia="楷体" w:hAnsi="楷体" w:cs="楷体" w:hint="eastAsia"/>
                <w:sz w:val="24"/>
                <w:szCs w:val="24"/>
              </w:rPr>
              <w:t>每年对公司适用的合规义务进行识别更新并定期评价、检查。</w:t>
            </w:r>
          </w:p>
          <w:p w:rsidR="0053404C" w:rsidRPr="00516644" w:rsidRDefault="00E01EE2" w:rsidP="00E01EE2">
            <w:pPr>
              <w:spacing w:line="360" w:lineRule="auto"/>
              <w:ind w:firstLineChars="200" w:firstLine="480"/>
              <w:rPr>
                <w:rFonts w:ascii="楷体" w:eastAsia="楷体" w:hAnsi="楷体"/>
                <w:sz w:val="24"/>
                <w:szCs w:val="24"/>
              </w:rPr>
            </w:pPr>
            <w:r w:rsidRPr="00516644">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r w:rsidR="0053404C" w:rsidRPr="00516644">
              <w:rPr>
                <w:rFonts w:ascii="楷体" w:eastAsia="楷体" w:hAnsi="楷体" w:hint="eastAsia"/>
                <w:sz w:val="24"/>
                <w:szCs w:val="24"/>
              </w:rPr>
              <w:t>。</w:t>
            </w:r>
          </w:p>
        </w:tc>
        <w:tc>
          <w:tcPr>
            <w:tcW w:w="1585" w:type="dxa"/>
          </w:tcPr>
          <w:p w:rsidR="0053404C" w:rsidRPr="00523D34" w:rsidRDefault="005672BD" w:rsidP="008A7C7E">
            <w:pPr>
              <w:spacing w:line="360" w:lineRule="auto"/>
              <w:rPr>
                <w:rFonts w:ascii="楷体" w:eastAsia="楷体" w:hAnsi="楷体"/>
                <w:sz w:val="24"/>
                <w:szCs w:val="24"/>
                <w:highlight w:val="yellow"/>
              </w:rPr>
            </w:pPr>
            <w:r>
              <w:rPr>
                <w:rFonts w:ascii="楷体" w:eastAsia="楷体" w:hAnsi="楷体"/>
                <w:sz w:val="24"/>
                <w:szCs w:val="24"/>
              </w:rPr>
              <w:t>符合</w:t>
            </w:r>
          </w:p>
        </w:tc>
      </w:tr>
      <w:tr w:rsidR="0053404C" w:rsidRPr="00F44D4E" w:rsidTr="003379A5">
        <w:trPr>
          <w:trHeight w:val="4361"/>
        </w:trPr>
        <w:tc>
          <w:tcPr>
            <w:tcW w:w="1242" w:type="dxa"/>
            <w:vAlign w:val="center"/>
          </w:tcPr>
          <w:p w:rsidR="0053404C" w:rsidRPr="004606D0" w:rsidRDefault="0053404C" w:rsidP="00AA5451">
            <w:pPr>
              <w:spacing w:line="360" w:lineRule="auto"/>
              <w:rPr>
                <w:rFonts w:ascii="楷体" w:eastAsia="楷体" w:hAnsi="楷体"/>
                <w:sz w:val="24"/>
                <w:szCs w:val="24"/>
              </w:rPr>
            </w:pPr>
            <w:r w:rsidRPr="004606D0">
              <w:rPr>
                <w:rFonts w:ascii="楷体" w:eastAsia="楷体" w:hAnsi="楷体" w:cs="Arial" w:hint="eastAsia"/>
                <w:sz w:val="24"/>
                <w:szCs w:val="24"/>
              </w:rPr>
              <w:lastRenderedPageBreak/>
              <w:t>合规性评价</w:t>
            </w:r>
          </w:p>
        </w:tc>
        <w:tc>
          <w:tcPr>
            <w:tcW w:w="1276" w:type="dxa"/>
            <w:vAlign w:val="center"/>
          </w:tcPr>
          <w:p w:rsidR="00F5101E" w:rsidRPr="00F5101E" w:rsidRDefault="00F5101E" w:rsidP="00F5101E">
            <w:pPr>
              <w:spacing w:line="360" w:lineRule="auto"/>
              <w:rPr>
                <w:rFonts w:ascii="楷体" w:eastAsia="楷体" w:hAnsi="楷体" w:cs="Arial"/>
                <w:sz w:val="24"/>
                <w:szCs w:val="24"/>
              </w:rPr>
            </w:pPr>
            <w:r w:rsidRPr="00F5101E">
              <w:rPr>
                <w:rFonts w:ascii="楷体" w:eastAsia="楷体" w:hAnsi="楷体" w:cs="Arial"/>
                <w:sz w:val="24"/>
                <w:szCs w:val="24"/>
              </w:rPr>
              <w:t>E9.1.2</w:t>
            </w:r>
          </w:p>
          <w:p w:rsidR="0053404C" w:rsidRPr="004606D0" w:rsidRDefault="0053404C" w:rsidP="00F5101E">
            <w:pPr>
              <w:spacing w:line="360" w:lineRule="auto"/>
              <w:rPr>
                <w:rFonts w:ascii="楷体" w:eastAsia="楷体" w:hAnsi="楷体" w:cs="楷体"/>
                <w:bCs/>
                <w:sz w:val="24"/>
                <w:szCs w:val="24"/>
              </w:rPr>
            </w:pPr>
          </w:p>
        </w:tc>
        <w:tc>
          <w:tcPr>
            <w:tcW w:w="10606" w:type="dxa"/>
            <w:vAlign w:val="center"/>
          </w:tcPr>
          <w:p w:rsidR="00CC3BF9" w:rsidRPr="004606D0" w:rsidRDefault="00CC3BF9" w:rsidP="00CC3BF9">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编制了《合规性评价</w:t>
            </w:r>
            <w:r w:rsidR="00255ADF" w:rsidRPr="004606D0">
              <w:rPr>
                <w:rFonts w:ascii="楷体" w:eastAsia="楷体" w:hAnsi="楷体" w:cs="宋体" w:hint="eastAsia"/>
                <w:sz w:val="24"/>
                <w:szCs w:val="24"/>
              </w:rPr>
              <w:t>控制</w:t>
            </w:r>
            <w:r w:rsidRPr="004606D0">
              <w:rPr>
                <w:rFonts w:ascii="楷体" w:eastAsia="楷体" w:hAnsi="楷体" w:cs="宋体" w:hint="eastAsia"/>
                <w:sz w:val="24"/>
                <w:szCs w:val="24"/>
              </w:rPr>
              <w:t>程序</w:t>
            </w:r>
            <w:r w:rsidR="004606D0" w:rsidRPr="004606D0">
              <w:rPr>
                <w:rFonts w:ascii="楷体" w:eastAsia="楷体" w:hAnsi="楷体" w:cs="宋体"/>
                <w:sz w:val="24"/>
                <w:szCs w:val="24"/>
              </w:rPr>
              <w:t>ZJHJ-CX18-2019</w:t>
            </w:r>
            <w:r w:rsidRPr="004606D0">
              <w:rPr>
                <w:rFonts w:ascii="楷体" w:eastAsia="楷体" w:hAnsi="楷体" w:cs="宋体" w:hint="eastAsia"/>
                <w:sz w:val="24"/>
                <w:szCs w:val="24"/>
              </w:rPr>
              <w:t>》，其中规定了对本公司法规及其他要求的合规性评价的要求。</w:t>
            </w:r>
          </w:p>
          <w:p w:rsidR="00CC3BF9" w:rsidRPr="004606D0" w:rsidRDefault="00CC3BF9" w:rsidP="00694433">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现场提供了</w:t>
            </w:r>
            <w:r w:rsidR="001F032F" w:rsidRPr="004606D0">
              <w:rPr>
                <w:rFonts w:ascii="楷体" w:eastAsia="楷体" w:hAnsi="楷体" w:cs="宋体" w:hint="eastAsia"/>
                <w:sz w:val="24"/>
                <w:szCs w:val="24"/>
              </w:rPr>
              <w:t>《合规性评价报告》、</w:t>
            </w:r>
            <w:r w:rsidRPr="004606D0">
              <w:rPr>
                <w:rFonts w:ascii="楷体" w:eastAsia="楷体" w:hAnsi="楷体" w:cs="宋体" w:hint="eastAsia"/>
                <w:sz w:val="24"/>
                <w:szCs w:val="24"/>
              </w:rPr>
              <w:t>《</w:t>
            </w:r>
            <w:r w:rsidR="004606D0" w:rsidRPr="004606D0">
              <w:rPr>
                <w:rFonts w:ascii="楷体" w:eastAsia="楷体" w:hAnsi="楷体" w:cs="宋体" w:hint="eastAsia"/>
                <w:sz w:val="24"/>
                <w:szCs w:val="24"/>
              </w:rPr>
              <w:t>法律、法规和其他要求符合性评价记录</w:t>
            </w:r>
            <w:r w:rsidRPr="004606D0">
              <w:rPr>
                <w:rFonts w:ascii="楷体" w:eastAsia="楷体" w:hAnsi="楷体" w:cs="宋体" w:hint="eastAsia"/>
                <w:sz w:val="24"/>
                <w:szCs w:val="24"/>
              </w:rPr>
              <w:t>》,对公司适用的法律法规及其他要求的遵守情况进行了评价，评价结论：</w:t>
            </w:r>
            <w:r w:rsidR="00694433" w:rsidRPr="004606D0">
              <w:rPr>
                <w:rFonts w:ascii="楷体" w:eastAsia="楷体" w:hAnsi="楷体" w:cs="宋体" w:hint="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4606D0">
              <w:rPr>
                <w:rFonts w:ascii="楷体" w:eastAsia="楷体" w:hAnsi="楷体" w:cs="宋体" w:hint="eastAsia"/>
                <w:sz w:val="24"/>
                <w:szCs w:val="24"/>
              </w:rPr>
              <w:t>。</w:t>
            </w:r>
          </w:p>
          <w:p w:rsidR="00CC3BF9" w:rsidRPr="004606D0" w:rsidRDefault="00CC3BF9" w:rsidP="00694433">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评价人：</w:t>
            </w:r>
            <w:r w:rsidR="004606D0" w:rsidRPr="004606D0">
              <w:rPr>
                <w:rFonts w:ascii="楷体" w:eastAsia="楷体" w:hAnsi="楷体" w:cs="宋体" w:hint="eastAsia"/>
                <w:sz w:val="24"/>
                <w:szCs w:val="24"/>
              </w:rPr>
              <w:t>钟恢明、饶念、李增全</w:t>
            </w:r>
            <w:r w:rsidRPr="004606D0">
              <w:rPr>
                <w:rFonts w:ascii="楷体" w:eastAsia="楷体" w:hAnsi="楷体" w:cs="宋体" w:hint="eastAsia"/>
                <w:sz w:val="24"/>
                <w:szCs w:val="24"/>
              </w:rPr>
              <w:t>，</w:t>
            </w:r>
          </w:p>
          <w:p w:rsidR="00CC3BF9" w:rsidRPr="004606D0" w:rsidRDefault="00CC3BF9" w:rsidP="00694433">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评价日期：2019年</w:t>
            </w:r>
            <w:r w:rsidR="004606D0" w:rsidRPr="004606D0">
              <w:rPr>
                <w:rFonts w:ascii="楷体" w:eastAsia="楷体" w:hAnsi="楷体" w:cs="宋体" w:hint="eastAsia"/>
                <w:sz w:val="24"/>
                <w:szCs w:val="24"/>
              </w:rPr>
              <w:t>10</w:t>
            </w:r>
            <w:r w:rsidRPr="004606D0">
              <w:rPr>
                <w:rFonts w:ascii="楷体" w:eastAsia="楷体" w:hAnsi="楷体" w:cs="宋体" w:hint="eastAsia"/>
                <w:sz w:val="24"/>
                <w:szCs w:val="24"/>
              </w:rPr>
              <w:t>月</w:t>
            </w:r>
            <w:r w:rsidR="00DB756E" w:rsidRPr="004606D0">
              <w:rPr>
                <w:rFonts w:ascii="楷体" w:eastAsia="楷体" w:hAnsi="楷体" w:cs="宋体" w:hint="eastAsia"/>
                <w:sz w:val="24"/>
                <w:szCs w:val="24"/>
              </w:rPr>
              <w:t>1</w:t>
            </w:r>
            <w:r w:rsidR="004606D0" w:rsidRPr="004606D0">
              <w:rPr>
                <w:rFonts w:ascii="楷体" w:eastAsia="楷体" w:hAnsi="楷体" w:cs="宋体" w:hint="eastAsia"/>
                <w:sz w:val="24"/>
                <w:szCs w:val="24"/>
              </w:rPr>
              <w:t>6</w:t>
            </w:r>
            <w:r w:rsidRPr="004606D0">
              <w:rPr>
                <w:rFonts w:ascii="楷体" w:eastAsia="楷体" w:hAnsi="楷体" w:cs="宋体" w:hint="eastAsia"/>
                <w:sz w:val="24"/>
                <w:szCs w:val="24"/>
              </w:rPr>
              <w:t>日。</w:t>
            </w:r>
          </w:p>
          <w:p w:rsidR="0053404C" w:rsidRPr="004606D0" w:rsidRDefault="00CC3BF9" w:rsidP="00CC3BF9">
            <w:pPr>
              <w:spacing w:line="360" w:lineRule="auto"/>
              <w:ind w:firstLineChars="200" w:firstLine="480"/>
              <w:rPr>
                <w:rFonts w:ascii="楷体" w:eastAsia="楷体" w:hAnsi="楷体" w:cs="楷体"/>
                <w:sz w:val="24"/>
                <w:szCs w:val="24"/>
              </w:rPr>
            </w:pPr>
            <w:r w:rsidRPr="004606D0">
              <w:rPr>
                <w:rFonts w:ascii="楷体" w:eastAsia="楷体" w:hAnsi="楷体" w:cs="宋体" w:hint="eastAsia"/>
                <w:sz w:val="24"/>
                <w:szCs w:val="24"/>
              </w:rPr>
              <w:t>部门已对有关法规及其他要求进行识别、评价，满足要求。</w:t>
            </w:r>
          </w:p>
        </w:tc>
        <w:tc>
          <w:tcPr>
            <w:tcW w:w="1585" w:type="dxa"/>
          </w:tcPr>
          <w:p w:rsidR="0053404C" w:rsidRPr="00523D34" w:rsidRDefault="005672BD" w:rsidP="008A7C7E">
            <w:pPr>
              <w:spacing w:line="360" w:lineRule="auto"/>
              <w:rPr>
                <w:rFonts w:ascii="楷体" w:eastAsia="楷体" w:hAnsi="楷体"/>
                <w:sz w:val="24"/>
                <w:szCs w:val="24"/>
                <w:highlight w:val="yellow"/>
              </w:rPr>
            </w:pPr>
            <w:r>
              <w:rPr>
                <w:rFonts w:ascii="楷体" w:eastAsia="楷体" w:hAnsi="楷体"/>
                <w:sz w:val="24"/>
                <w:szCs w:val="24"/>
              </w:rPr>
              <w:t>符合</w:t>
            </w:r>
          </w:p>
        </w:tc>
      </w:tr>
      <w:tr w:rsidR="00F5101E" w:rsidRPr="00F44D4E" w:rsidTr="00EC6620">
        <w:trPr>
          <w:trHeight w:val="1255"/>
        </w:trPr>
        <w:tc>
          <w:tcPr>
            <w:tcW w:w="1242" w:type="dxa"/>
            <w:vAlign w:val="center"/>
          </w:tcPr>
          <w:p w:rsidR="00F5101E" w:rsidRPr="005A25DA" w:rsidRDefault="00F5101E" w:rsidP="00B473D8">
            <w:pPr>
              <w:spacing w:line="360" w:lineRule="auto"/>
              <w:rPr>
                <w:rFonts w:ascii="楷体" w:eastAsia="楷体" w:hAnsi="楷体"/>
                <w:sz w:val="24"/>
                <w:szCs w:val="24"/>
              </w:rPr>
            </w:pPr>
            <w:r w:rsidRPr="005A25DA">
              <w:rPr>
                <w:rFonts w:ascii="楷体" w:eastAsia="楷体" w:hAnsi="楷体" w:cs="楷体" w:hint="eastAsia"/>
                <w:sz w:val="24"/>
                <w:szCs w:val="24"/>
              </w:rPr>
              <w:t>监视、测量、分析和评价</w:t>
            </w:r>
          </w:p>
        </w:tc>
        <w:tc>
          <w:tcPr>
            <w:tcW w:w="1276" w:type="dxa"/>
            <w:vAlign w:val="center"/>
          </w:tcPr>
          <w:p w:rsidR="00F5101E" w:rsidRDefault="00F5101E" w:rsidP="00B473D8">
            <w:pPr>
              <w:tabs>
                <w:tab w:val="left" w:pos="6597"/>
              </w:tabs>
              <w:spacing w:line="360" w:lineRule="auto"/>
              <w:rPr>
                <w:rFonts w:ascii="楷体" w:eastAsia="楷体" w:hAnsi="楷体" w:cs="楷体"/>
                <w:sz w:val="24"/>
                <w:szCs w:val="24"/>
              </w:rPr>
            </w:pPr>
            <w:r w:rsidRPr="005A25DA">
              <w:rPr>
                <w:rFonts w:ascii="楷体" w:eastAsia="楷体" w:hAnsi="楷体" w:cs="楷体" w:hint="eastAsia"/>
                <w:sz w:val="24"/>
                <w:szCs w:val="24"/>
              </w:rPr>
              <w:t>E</w:t>
            </w:r>
            <w:r>
              <w:rPr>
                <w:rFonts w:ascii="楷体" w:eastAsia="楷体" w:hAnsi="楷体" w:cs="楷体" w:hint="eastAsia"/>
                <w:sz w:val="24"/>
                <w:szCs w:val="24"/>
              </w:rPr>
              <w:t>9.1.1</w:t>
            </w:r>
          </w:p>
          <w:p w:rsidR="00F5101E" w:rsidRPr="00274A36" w:rsidRDefault="00F5101E" w:rsidP="00B473D8">
            <w:pPr>
              <w:tabs>
                <w:tab w:val="left" w:pos="6597"/>
              </w:tabs>
              <w:spacing w:line="360" w:lineRule="auto"/>
              <w:rPr>
                <w:rFonts w:ascii="楷体" w:eastAsia="楷体" w:hAnsi="楷体" w:cs="楷体"/>
                <w:sz w:val="24"/>
                <w:szCs w:val="24"/>
              </w:rPr>
            </w:pPr>
          </w:p>
        </w:tc>
        <w:tc>
          <w:tcPr>
            <w:tcW w:w="10606" w:type="dxa"/>
            <w:vAlign w:val="center"/>
          </w:tcPr>
          <w:p w:rsidR="00F5101E" w:rsidRPr="00F5101E" w:rsidRDefault="00F5101E" w:rsidP="00F5101E">
            <w:pPr>
              <w:spacing w:line="360" w:lineRule="auto"/>
              <w:ind w:firstLineChars="200" w:firstLine="480"/>
              <w:jc w:val="left"/>
              <w:rPr>
                <w:rFonts w:ascii="楷体" w:eastAsia="楷体" w:hAnsi="楷体" w:cs="宋体"/>
                <w:sz w:val="24"/>
                <w:szCs w:val="24"/>
              </w:rPr>
            </w:pPr>
            <w:r w:rsidRPr="005A25DA">
              <w:rPr>
                <w:rFonts w:ascii="楷体" w:eastAsia="楷体" w:hAnsi="楷体" w:cs="宋体" w:hint="eastAsia"/>
                <w:sz w:val="24"/>
                <w:szCs w:val="24"/>
              </w:rPr>
              <w:t>查到2019年1</w:t>
            </w:r>
            <w:r>
              <w:rPr>
                <w:rFonts w:ascii="楷体" w:eastAsia="楷体" w:hAnsi="楷体" w:cs="宋体" w:hint="eastAsia"/>
                <w:sz w:val="24"/>
                <w:szCs w:val="24"/>
              </w:rPr>
              <w:t>1</w:t>
            </w:r>
            <w:r w:rsidRPr="005A25DA">
              <w:rPr>
                <w:rFonts w:ascii="楷体" w:eastAsia="楷体" w:hAnsi="楷体" w:cs="宋体" w:hint="eastAsia"/>
                <w:sz w:val="24"/>
                <w:szCs w:val="24"/>
              </w:rPr>
              <w:t>月</w:t>
            </w:r>
            <w:r>
              <w:rPr>
                <w:rFonts w:ascii="楷体" w:eastAsia="楷体" w:hAnsi="楷体" w:cs="宋体" w:hint="eastAsia"/>
                <w:sz w:val="24"/>
                <w:szCs w:val="24"/>
              </w:rPr>
              <w:t>30</w:t>
            </w:r>
            <w:r w:rsidRPr="005A25DA">
              <w:rPr>
                <w:rFonts w:ascii="楷体" w:eastAsia="楷体" w:hAnsi="楷体" w:cs="宋体" w:hint="eastAsia"/>
                <w:sz w:val="24"/>
                <w:szCs w:val="24"/>
              </w:rPr>
              <w:t>日“目标考核表”，检查考核已完成，考核人</w:t>
            </w:r>
            <w:r w:rsidRPr="00F47465">
              <w:rPr>
                <w:rFonts w:ascii="楷体" w:eastAsia="楷体" w:hAnsi="楷体" w:cs="宋体" w:hint="eastAsia"/>
                <w:sz w:val="24"/>
                <w:szCs w:val="24"/>
              </w:rPr>
              <w:t>饶念\钟恢明</w:t>
            </w:r>
            <w:r w:rsidRPr="005A25DA">
              <w:rPr>
                <w:rFonts w:ascii="楷体" w:eastAsia="楷体" w:hAnsi="楷体" w:cs="宋体" w:hint="eastAsia"/>
                <w:sz w:val="24"/>
                <w:szCs w:val="24"/>
              </w:rPr>
              <w:t>。</w:t>
            </w:r>
          </w:p>
          <w:p w:rsidR="00F5101E" w:rsidRPr="00F5101E" w:rsidRDefault="00F5101E" w:rsidP="005A5268">
            <w:pPr>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查到《环境、安全检查记录》，检查项目内容涉及：</w:t>
            </w:r>
          </w:p>
          <w:p w:rsidR="00F5101E" w:rsidRPr="00F5101E" w:rsidRDefault="00F5101E" w:rsidP="005A5268">
            <w:pPr>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加工/办公/生活区域卫生是否清理干净，固废收集情况；办公区域是否安全用电；消防设施是否完好；消防通道是否畅通；火器是否在有效期内，压力是否正常等。</w:t>
            </w:r>
          </w:p>
          <w:p w:rsidR="00F5101E" w:rsidRPr="00F5101E" w:rsidRDefault="00F5101E" w:rsidP="005A5268">
            <w:pPr>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抽查2019.11.30日、2020.1.20日、</w:t>
            </w:r>
            <w:r w:rsidRPr="00F5101E">
              <w:rPr>
                <w:rFonts w:ascii="楷体" w:eastAsia="楷体" w:hAnsi="楷体" w:cs="宋体"/>
                <w:sz w:val="24"/>
                <w:szCs w:val="24"/>
              </w:rPr>
              <w:t>2020.2.29</w:t>
            </w:r>
            <w:r w:rsidRPr="00F5101E">
              <w:rPr>
                <w:rFonts w:ascii="楷体" w:eastAsia="楷体" w:hAnsi="楷体" w:cs="宋体" w:hint="eastAsia"/>
                <w:sz w:val="24"/>
                <w:szCs w:val="24"/>
              </w:rPr>
              <w:t>日检查结果均正常，检查人饶念。</w:t>
            </w:r>
          </w:p>
          <w:p w:rsidR="00F5101E" w:rsidRPr="00F5101E" w:rsidRDefault="00F5101E" w:rsidP="005A5268">
            <w:pPr>
              <w:snapToGrid w:val="0"/>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未有上级主管部门的监督检查。</w:t>
            </w:r>
          </w:p>
          <w:p w:rsidR="00F5101E" w:rsidRPr="00523D34" w:rsidRDefault="00F5101E" w:rsidP="00140DDF">
            <w:pPr>
              <w:spacing w:line="360" w:lineRule="auto"/>
              <w:ind w:firstLineChars="200" w:firstLine="480"/>
              <w:rPr>
                <w:rFonts w:ascii="楷体" w:eastAsia="楷体" w:hAnsi="楷体" w:cs="楷体"/>
                <w:sz w:val="24"/>
                <w:szCs w:val="24"/>
                <w:highlight w:val="yellow"/>
              </w:rPr>
            </w:pPr>
            <w:r w:rsidRPr="00F5101E">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F5101E" w:rsidRPr="00523D34" w:rsidRDefault="005672BD" w:rsidP="008A7C7E">
            <w:pPr>
              <w:spacing w:line="360" w:lineRule="auto"/>
              <w:rPr>
                <w:rFonts w:ascii="楷体" w:eastAsia="楷体" w:hAnsi="楷体"/>
                <w:sz w:val="24"/>
                <w:szCs w:val="24"/>
                <w:highlight w:val="yellow"/>
              </w:rPr>
            </w:pPr>
            <w:r>
              <w:rPr>
                <w:rFonts w:ascii="楷体" w:eastAsia="楷体" w:hAnsi="楷体"/>
                <w:sz w:val="24"/>
                <w:szCs w:val="24"/>
              </w:rPr>
              <w:t>符合</w:t>
            </w:r>
          </w:p>
        </w:tc>
      </w:tr>
      <w:tr w:rsidR="00E65E86" w:rsidRPr="00F44D4E" w:rsidTr="003379A5">
        <w:trPr>
          <w:trHeight w:val="959"/>
        </w:trPr>
        <w:tc>
          <w:tcPr>
            <w:tcW w:w="1242" w:type="dxa"/>
            <w:vAlign w:val="center"/>
          </w:tcPr>
          <w:p w:rsidR="00E65E86" w:rsidRPr="003800DE" w:rsidRDefault="00E65E86" w:rsidP="00B473D8">
            <w:pPr>
              <w:spacing w:line="360" w:lineRule="auto"/>
              <w:rPr>
                <w:rFonts w:ascii="楷体" w:eastAsia="楷体" w:hAnsi="楷体"/>
                <w:sz w:val="24"/>
                <w:szCs w:val="24"/>
              </w:rPr>
            </w:pPr>
            <w:r w:rsidRPr="003800DE">
              <w:rPr>
                <w:rFonts w:ascii="楷体" w:eastAsia="楷体" w:hAnsi="楷体" w:cs="Arial" w:hint="eastAsia"/>
                <w:sz w:val="24"/>
                <w:szCs w:val="24"/>
              </w:rPr>
              <w:lastRenderedPageBreak/>
              <w:t>运行策划和控制</w:t>
            </w:r>
          </w:p>
        </w:tc>
        <w:tc>
          <w:tcPr>
            <w:tcW w:w="1276" w:type="dxa"/>
            <w:vAlign w:val="center"/>
          </w:tcPr>
          <w:p w:rsidR="00E65E86" w:rsidRDefault="00E65E86" w:rsidP="00B473D8">
            <w:pPr>
              <w:spacing w:line="360" w:lineRule="auto"/>
              <w:rPr>
                <w:rFonts w:ascii="楷体" w:eastAsia="楷体" w:hAnsi="楷体" w:cs="楷体"/>
                <w:bCs/>
                <w:sz w:val="24"/>
                <w:szCs w:val="24"/>
              </w:rPr>
            </w:pPr>
            <w:r w:rsidRPr="003800DE">
              <w:rPr>
                <w:rFonts w:ascii="楷体" w:eastAsia="楷体" w:hAnsi="楷体" w:cs="楷体" w:hint="eastAsia"/>
                <w:bCs/>
                <w:sz w:val="24"/>
                <w:szCs w:val="24"/>
              </w:rPr>
              <w:t>E</w:t>
            </w:r>
            <w:r>
              <w:rPr>
                <w:rFonts w:ascii="楷体" w:eastAsia="楷体" w:hAnsi="楷体" w:cs="楷体" w:hint="eastAsia"/>
                <w:bCs/>
                <w:sz w:val="24"/>
                <w:szCs w:val="24"/>
              </w:rPr>
              <w:t>8.1</w:t>
            </w:r>
          </w:p>
          <w:p w:rsidR="00E65E86" w:rsidRPr="003800DE" w:rsidRDefault="00E65E86" w:rsidP="00B473D8">
            <w:pPr>
              <w:spacing w:line="360" w:lineRule="auto"/>
              <w:rPr>
                <w:rFonts w:ascii="楷体" w:eastAsia="楷体" w:hAnsi="楷体" w:cs="楷体"/>
                <w:sz w:val="24"/>
                <w:szCs w:val="24"/>
              </w:rPr>
            </w:pPr>
          </w:p>
        </w:tc>
        <w:tc>
          <w:tcPr>
            <w:tcW w:w="10606" w:type="dxa"/>
            <w:vAlign w:val="center"/>
          </w:tcPr>
          <w:p w:rsidR="00E65E86" w:rsidRPr="00ED4226" w:rsidRDefault="00E65E86" w:rsidP="008E0673">
            <w:pPr>
              <w:snapToGrid w:val="0"/>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公司制定并实施了运行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rsidR="00E65E86" w:rsidRPr="00ED4226" w:rsidRDefault="00E65E86" w:rsidP="00AA5451">
            <w:pPr>
              <w:snapToGrid w:val="0"/>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企业位于</w:t>
            </w:r>
            <w:r w:rsidR="008A5FBF" w:rsidRPr="00ED4226">
              <w:rPr>
                <w:rFonts w:ascii="楷体" w:eastAsia="楷体" w:hAnsi="楷体" w:cs="楷体" w:hint="eastAsia"/>
                <w:sz w:val="24"/>
                <w:szCs w:val="24"/>
              </w:rPr>
              <w:t>江西省南昌市红谷滩新区赣江中大道1218号南昌新地中心办公、酒店式公寓楼1703(第17层)</w:t>
            </w:r>
            <w:r w:rsidRPr="00ED4226">
              <w:rPr>
                <w:rFonts w:ascii="楷体" w:eastAsia="楷体" w:hAnsi="楷体" w:cs="楷体" w:hint="eastAsia"/>
                <w:sz w:val="24"/>
                <w:szCs w:val="24"/>
              </w:rPr>
              <w:t>，</w:t>
            </w:r>
            <w:r w:rsidRPr="00ED4226">
              <w:rPr>
                <w:rFonts w:ascii="楷体" w:eastAsia="楷体" w:hAnsi="楷体" w:cs="楷体"/>
                <w:sz w:val="24"/>
                <w:szCs w:val="24"/>
              </w:rPr>
              <w:t>有房屋租赁合同</w:t>
            </w:r>
            <w:r w:rsidRPr="00ED4226">
              <w:rPr>
                <w:rFonts w:ascii="楷体" w:eastAsia="楷体" w:hAnsi="楷体" w:cs="楷体" w:hint="eastAsia"/>
                <w:sz w:val="24"/>
                <w:szCs w:val="24"/>
              </w:rPr>
              <w:t>，公司四周是其他企业，无重大敏感区，根据体系运行的需要设置了</w:t>
            </w:r>
            <w:r w:rsidR="008A5FBF" w:rsidRPr="00ED4226">
              <w:rPr>
                <w:rFonts w:ascii="楷体" w:eastAsia="楷体" w:hAnsi="楷体" w:cs="楷体" w:hint="eastAsia"/>
                <w:sz w:val="24"/>
                <w:szCs w:val="24"/>
              </w:rPr>
              <w:t>行政</w:t>
            </w:r>
            <w:r w:rsidRPr="00ED4226">
              <w:rPr>
                <w:rFonts w:ascii="楷体" w:eastAsia="楷体" w:hAnsi="楷体" w:cs="楷体" w:hint="eastAsia"/>
                <w:sz w:val="24"/>
                <w:szCs w:val="24"/>
              </w:rPr>
              <w:t>、</w:t>
            </w:r>
            <w:r w:rsidR="008A5FBF" w:rsidRPr="00ED4226">
              <w:rPr>
                <w:rFonts w:ascii="楷体" w:eastAsia="楷体" w:hAnsi="楷体" w:cs="楷体" w:hint="eastAsia"/>
                <w:sz w:val="24"/>
                <w:szCs w:val="24"/>
              </w:rPr>
              <w:t>市场、咨询各部门</w:t>
            </w:r>
            <w:r w:rsidRPr="00ED4226">
              <w:rPr>
                <w:rFonts w:ascii="楷体" w:eastAsia="楷体" w:hAnsi="楷体" w:cs="楷体" w:hint="eastAsia"/>
                <w:sz w:val="24"/>
                <w:szCs w:val="24"/>
              </w:rPr>
              <w:t>办公区。</w:t>
            </w:r>
          </w:p>
          <w:p w:rsidR="00E65E86" w:rsidRPr="00ED4226" w:rsidRDefault="00E65E86" w:rsidP="008E0673">
            <w:pPr>
              <w:snapToGrid w:val="0"/>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行政部定期组织环保和安全知识培训，员工具备了基本的环保和职业健康安全防护意识，见7.3条款审核记录。</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按公司要求人走关灯，行政部电脑要求人走后电源切断。</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办公内主要是电的使用，电器有漏电保护器，经常对电路、电源进行检查，没有露电现象发生。</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行政部垃圾主要包含可回收垃圾、硒鼓、废纸。公司配置了垃圾箱，行政部统一处理。</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对可回收的固体废弃物，一部分由厂家回收，厂家不回收的公司统一回收再利用或由物资回收公司处理。不可回收的废弃物</w:t>
            </w:r>
            <w:r w:rsidR="005672BD">
              <w:rPr>
                <w:rFonts w:ascii="楷体" w:eastAsia="楷体" w:hAnsi="楷体" w:cs="楷体" w:hint="eastAsia"/>
                <w:sz w:val="24"/>
                <w:szCs w:val="24"/>
              </w:rPr>
              <w:t>由</w:t>
            </w:r>
            <w:r w:rsidRPr="00ED4226">
              <w:rPr>
                <w:rFonts w:ascii="楷体" w:eastAsia="楷体" w:hAnsi="楷体" w:cs="楷体" w:hint="eastAsia"/>
                <w:sz w:val="24"/>
                <w:szCs w:val="24"/>
              </w:rPr>
              <w:t>物业统一处理，公司缴纳物业管理费。</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为满足环境</w:t>
            </w:r>
            <w:r w:rsidR="00C75BF3">
              <w:rPr>
                <w:rFonts w:ascii="楷体" w:eastAsia="楷体" w:hAnsi="楷体" w:cs="楷体" w:hint="eastAsia"/>
                <w:sz w:val="24"/>
                <w:szCs w:val="24"/>
              </w:rPr>
              <w:t>和职业健康安全体系的运行，公司投入了环保及安全资金，主要是培训费</w:t>
            </w:r>
            <w:r w:rsidRPr="00ED4226">
              <w:rPr>
                <w:rFonts w:ascii="楷体" w:eastAsia="楷体" w:hAnsi="楷体" w:cs="楷体" w:hint="eastAsia"/>
                <w:sz w:val="24"/>
                <w:szCs w:val="24"/>
              </w:rPr>
              <w:t>、</w:t>
            </w:r>
            <w:r w:rsidR="00C75BF3">
              <w:rPr>
                <w:rFonts w:ascii="楷体" w:eastAsia="楷体" w:hAnsi="楷体" w:cs="楷体" w:hint="eastAsia"/>
                <w:sz w:val="24"/>
                <w:szCs w:val="24"/>
              </w:rPr>
              <w:t>维修设备购置费</w:t>
            </w:r>
            <w:r w:rsidRPr="00ED4226">
              <w:rPr>
                <w:rFonts w:ascii="楷体" w:eastAsia="楷体" w:hAnsi="楷体" w:cs="楷体" w:hint="eastAsia"/>
                <w:sz w:val="24"/>
                <w:szCs w:val="24"/>
              </w:rPr>
              <w:t>、社保等，</w:t>
            </w:r>
            <w:r w:rsidR="00CD6105">
              <w:rPr>
                <w:rFonts w:ascii="楷体" w:eastAsia="楷体" w:hAnsi="楷体" w:cs="楷体" w:hint="eastAsia"/>
                <w:sz w:val="24"/>
                <w:szCs w:val="24"/>
              </w:rPr>
              <w:t>2019年度</w:t>
            </w:r>
            <w:r w:rsidRPr="00ED4226">
              <w:rPr>
                <w:rFonts w:ascii="楷体" w:eastAsia="楷体" w:hAnsi="楷体" w:cs="楷体" w:hint="eastAsia"/>
                <w:sz w:val="24"/>
                <w:szCs w:val="24"/>
              </w:rPr>
              <w:t>运行至今支出约</w:t>
            </w:r>
            <w:r w:rsidR="00C75BF3">
              <w:rPr>
                <w:rFonts w:ascii="楷体" w:eastAsia="楷体" w:hAnsi="楷体" w:cs="楷体" w:hint="eastAsia"/>
                <w:sz w:val="24"/>
                <w:szCs w:val="24"/>
              </w:rPr>
              <w:t>1</w:t>
            </w:r>
            <w:r w:rsidR="008A5FBF" w:rsidRPr="00ED4226">
              <w:rPr>
                <w:rFonts w:ascii="楷体" w:eastAsia="楷体" w:hAnsi="楷体" w:cs="楷体" w:hint="eastAsia"/>
                <w:sz w:val="24"/>
                <w:szCs w:val="24"/>
              </w:rPr>
              <w:t>6.5</w:t>
            </w:r>
            <w:r w:rsidRPr="00ED4226">
              <w:rPr>
                <w:rFonts w:ascii="楷体" w:eastAsia="楷体" w:hAnsi="楷体" w:cs="楷体" w:hint="eastAsia"/>
                <w:sz w:val="24"/>
                <w:szCs w:val="24"/>
              </w:rPr>
              <w:t>万元。</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办公纸张尽量采取双面打印，人走灯灭，定期检查水管跑冒滴漏。</w:t>
            </w:r>
          </w:p>
          <w:p w:rsidR="008A5FBF" w:rsidRDefault="006466A6" w:rsidP="00AA54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8A5FBF" w:rsidRPr="00ED4226">
              <w:rPr>
                <w:rFonts w:ascii="楷体" w:eastAsia="楷体" w:hAnsi="楷体" w:cs="楷体" w:hint="eastAsia"/>
                <w:sz w:val="24"/>
                <w:szCs w:val="24"/>
              </w:rPr>
              <w:t>远程查看现场办公区域配备了灭火器等消防设施，状况正常。</w:t>
            </w:r>
          </w:p>
          <w:p w:rsidR="008A5FBF" w:rsidRDefault="008A5FBF" w:rsidP="00AA5451">
            <w:pPr>
              <w:spacing w:line="360" w:lineRule="auto"/>
              <w:ind w:firstLineChars="200" w:firstLine="480"/>
              <w:rPr>
                <w:rFonts w:ascii="楷体" w:eastAsia="楷体" w:hAnsi="楷体" w:cs="楷体"/>
                <w:sz w:val="24"/>
                <w:szCs w:val="24"/>
                <w:highlight w:val="yellow"/>
              </w:rPr>
            </w:pPr>
            <w:r>
              <w:rPr>
                <w:rFonts w:ascii="楷体" w:eastAsia="楷体" w:hAnsi="楷体" w:cs="楷体"/>
                <w:noProof/>
                <w:sz w:val="24"/>
                <w:szCs w:val="24"/>
              </w:rPr>
              <w:lastRenderedPageBreak/>
              <w:drawing>
                <wp:inline distT="0" distB="0" distL="0" distR="0">
                  <wp:extent cx="2394541" cy="3192601"/>
                  <wp:effectExtent l="19050" t="0" r="5759"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94560" cy="3192626"/>
                          </a:xfrm>
                          <a:prstGeom prst="rect">
                            <a:avLst/>
                          </a:prstGeom>
                          <a:noFill/>
                          <a:ln w="9525">
                            <a:noFill/>
                            <a:miter lim="800000"/>
                            <a:headEnd/>
                            <a:tailEnd/>
                          </a:ln>
                        </pic:spPr>
                      </pic:pic>
                    </a:graphicData>
                  </a:graphic>
                </wp:inline>
              </w:drawing>
            </w:r>
          </w:p>
          <w:p w:rsidR="00A37328" w:rsidRPr="00B9706D" w:rsidRDefault="00A37328" w:rsidP="00A37328">
            <w:pPr>
              <w:tabs>
                <w:tab w:val="left" w:pos="6597"/>
              </w:tabs>
              <w:spacing w:line="360" w:lineRule="auto"/>
              <w:ind w:firstLineChars="200" w:firstLine="480"/>
              <w:rPr>
                <w:rFonts w:ascii="楷体" w:eastAsia="楷体" w:hAnsi="楷体"/>
                <w:sz w:val="24"/>
                <w:szCs w:val="24"/>
              </w:rPr>
            </w:pPr>
            <w:r w:rsidRPr="00B9706D">
              <w:rPr>
                <w:rFonts w:ascii="楷体" w:eastAsia="楷体" w:hAnsi="楷体" w:hint="eastAsia"/>
                <w:sz w:val="24"/>
                <w:szCs w:val="24"/>
              </w:rPr>
              <w:t>提供《重要相关方施加影响一览表》，</w:t>
            </w:r>
            <w:r w:rsidR="00B9706D" w:rsidRPr="00B9706D">
              <w:rPr>
                <w:rFonts w:ascii="楷体" w:eastAsia="楷体" w:hAnsi="楷体" w:hint="eastAsia"/>
                <w:sz w:val="24"/>
                <w:szCs w:val="24"/>
              </w:rPr>
              <w:t>2019.9.10</w:t>
            </w:r>
            <w:r w:rsidRPr="00B9706D">
              <w:rPr>
                <w:rFonts w:ascii="楷体" w:eastAsia="楷体" w:hAnsi="楷体" w:hint="eastAsia"/>
                <w:sz w:val="24"/>
                <w:szCs w:val="24"/>
              </w:rPr>
              <w:t>日对采购物资相关方、销售客户、周边社区施加影响，内容:将公司的环境/职业健康安全方针、重要环境因素/危险源等，通过告知书的方式通知对方。</w:t>
            </w:r>
            <w:r w:rsidR="005672BD">
              <w:rPr>
                <w:rFonts w:ascii="楷体" w:eastAsia="楷体" w:hAnsi="楷体" w:hint="eastAsia"/>
                <w:sz w:val="24"/>
                <w:szCs w:val="24"/>
              </w:rPr>
              <w:t>2020年3月16日，二阶段远程审核发现：</w:t>
            </w:r>
            <w:r w:rsidR="00D27966">
              <w:rPr>
                <w:rFonts w:ascii="楷体" w:eastAsia="楷体" w:hAnsi="楷体" w:hint="eastAsia"/>
                <w:sz w:val="24"/>
                <w:szCs w:val="24"/>
              </w:rPr>
              <w:t>未能提供对合格供方“</w:t>
            </w:r>
            <w:r w:rsidR="00D27966" w:rsidRPr="00191047">
              <w:rPr>
                <w:rFonts w:ascii="楷体" w:eastAsia="楷体" w:hAnsi="楷体" w:hint="eastAsia"/>
                <w:sz w:val="24"/>
                <w:szCs w:val="24"/>
              </w:rPr>
              <w:t>江西省梦保美环境检测技术有限公司</w:t>
            </w:r>
            <w:r w:rsidR="00D27966">
              <w:rPr>
                <w:rFonts w:ascii="楷体" w:eastAsia="楷体" w:hAnsi="楷体" w:hint="eastAsia"/>
                <w:sz w:val="24"/>
                <w:szCs w:val="24"/>
              </w:rPr>
              <w:t>”，进行施加环境影响评价的相关证据，开具了不符合项，要求改善。</w:t>
            </w:r>
            <w:r w:rsidR="005672BD">
              <w:rPr>
                <w:rFonts w:ascii="楷体" w:eastAsia="楷体" w:hAnsi="楷体" w:hint="eastAsia"/>
                <w:sz w:val="24"/>
                <w:szCs w:val="24"/>
              </w:rPr>
              <w:t>5月22日进行补充审核，查看了相关记录，已经进行了整改。</w:t>
            </w:r>
          </w:p>
          <w:p w:rsidR="00A37328" w:rsidRPr="00B9706D" w:rsidRDefault="00A37328" w:rsidP="00B9706D">
            <w:pPr>
              <w:tabs>
                <w:tab w:val="left" w:pos="6597"/>
              </w:tabs>
              <w:spacing w:line="360" w:lineRule="auto"/>
              <w:ind w:firstLineChars="200" w:firstLine="480"/>
              <w:rPr>
                <w:rFonts w:ascii="楷体" w:eastAsia="楷体" w:hAnsi="楷体"/>
                <w:sz w:val="24"/>
                <w:szCs w:val="24"/>
              </w:rPr>
            </w:pPr>
            <w:r w:rsidRPr="00B9706D">
              <w:rPr>
                <w:rFonts w:ascii="楷体" w:eastAsia="楷体" w:hAnsi="楷体" w:hint="eastAsia"/>
                <w:sz w:val="24"/>
                <w:szCs w:val="24"/>
              </w:rPr>
              <w:t>向相关方发放《相关方告知书》，显示的内容中包括：所有供应商向我公司提供的材料，必须考虑环保要求，有害物质含量必须符合国家有关规定要求，不符合环保要求的生产原料不得向我公司</w:t>
            </w:r>
            <w:r w:rsidRPr="00B9706D">
              <w:rPr>
                <w:rFonts w:ascii="楷体" w:eastAsia="楷体" w:hAnsi="楷体" w:hint="eastAsia"/>
                <w:sz w:val="24"/>
                <w:szCs w:val="24"/>
              </w:rPr>
              <w:lastRenderedPageBreak/>
              <w:t>提供；来公司洽谈办理业务、参观学习的人员应自觉维护公司环境卫生，不大声喧哗、不随地吐痰、不乱仍垃圾，自觉遵守公司纪律，维护公司环境；相关方人员应</w:t>
            </w:r>
            <w:r w:rsidR="00B9706D" w:rsidRPr="00B9706D">
              <w:rPr>
                <w:rFonts w:ascii="楷体" w:eastAsia="楷体" w:hAnsi="楷体" w:hint="eastAsia"/>
                <w:sz w:val="24"/>
                <w:szCs w:val="24"/>
              </w:rPr>
              <w:t>不允许乱动公司办公设备，需遵守本公司现场安全管理的相关规定，进入我方公司办公区域内的相关人员必须填写来访登记，并服从我方人员的引导，在公司区域内活动，需注意环境、安全方面的提示，自觉爱护公司内的花草树木和存有危险区域请止步等</w:t>
            </w:r>
            <w:r w:rsidRPr="00B9706D">
              <w:rPr>
                <w:rFonts w:ascii="楷体" w:eastAsia="楷体" w:hAnsi="楷体" w:hint="eastAsia"/>
                <w:sz w:val="24"/>
                <w:szCs w:val="24"/>
              </w:rPr>
              <w:t>。</w:t>
            </w:r>
          </w:p>
          <w:p w:rsidR="00B9706D" w:rsidRDefault="00B9706D" w:rsidP="00B9706D">
            <w:pPr>
              <w:spacing w:line="360" w:lineRule="auto"/>
              <w:ind w:firstLineChars="200" w:firstLine="480"/>
              <w:rPr>
                <w:rFonts w:ascii="楷体" w:eastAsia="楷体" w:hAnsi="楷体"/>
                <w:sz w:val="24"/>
                <w:szCs w:val="24"/>
              </w:rPr>
            </w:pPr>
            <w:r w:rsidRPr="00B9706D">
              <w:rPr>
                <w:rFonts w:ascii="楷体" w:eastAsia="楷体" w:hAnsi="楷体" w:hint="eastAsia"/>
                <w:sz w:val="24"/>
                <w:szCs w:val="24"/>
              </w:rPr>
              <w:t>对于2020年度此次新型冠状病毒感染的肺炎疫情防控事宜，公司有进行人员出入登记，量体温，戴口罩等。提供了2020年3、4月份《企业职工体温登记表》，记录了出入人员姓名、电话、体温、是否发热等内容，按要求基本做好了控制。</w:t>
            </w:r>
          </w:p>
          <w:p w:rsidR="00E65E86" w:rsidRDefault="00E65E86" w:rsidP="00B9706D">
            <w:pPr>
              <w:spacing w:line="360" w:lineRule="auto"/>
              <w:ind w:firstLineChars="200" w:firstLine="480"/>
              <w:rPr>
                <w:rFonts w:ascii="楷体" w:eastAsia="楷体" w:hAnsi="楷体" w:cs="楷体"/>
                <w:sz w:val="24"/>
                <w:szCs w:val="24"/>
              </w:rPr>
            </w:pPr>
            <w:r w:rsidRPr="003C4A58">
              <w:rPr>
                <w:rFonts w:ascii="楷体" w:eastAsia="楷体" w:hAnsi="楷体" w:cs="楷体" w:hint="eastAsia"/>
                <w:sz w:val="24"/>
                <w:szCs w:val="24"/>
              </w:rPr>
              <w:t>部门运行控制基本符合要求。</w:t>
            </w:r>
          </w:p>
          <w:p w:rsidR="005672BD" w:rsidRPr="00523D34" w:rsidRDefault="005672BD" w:rsidP="00B9706D">
            <w:pPr>
              <w:spacing w:line="360" w:lineRule="auto"/>
              <w:ind w:firstLineChars="200" w:firstLine="480"/>
              <w:rPr>
                <w:rFonts w:ascii="楷体" w:eastAsia="楷体" w:hAnsi="楷体" w:cs="楷体"/>
                <w:sz w:val="24"/>
                <w:szCs w:val="24"/>
                <w:highlight w:val="yellow"/>
              </w:rPr>
            </w:pPr>
            <w:r>
              <w:rPr>
                <w:rFonts w:ascii="楷体" w:eastAsia="楷体" w:hAnsi="楷体" w:cs="楷体" w:hint="eastAsia"/>
                <w:sz w:val="24"/>
                <w:szCs w:val="24"/>
              </w:rPr>
              <w:t>与二阶段远程审核一致，满足要求。</w:t>
            </w:r>
            <w:r w:rsidR="00F57E27">
              <w:rPr>
                <w:rFonts w:ascii="楷体" w:eastAsia="楷体" w:hAnsi="楷体" w:cs="宋体" w:hint="eastAsia"/>
                <w:sz w:val="24"/>
                <w:szCs w:val="24"/>
              </w:rPr>
              <w:t>并验证了的二阶段的不符项改善情况。</w:t>
            </w:r>
          </w:p>
        </w:tc>
        <w:tc>
          <w:tcPr>
            <w:tcW w:w="1585" w:type="dxa"/>
          </w:tcPr>
          <w:p w:rsidR="00E65E86" w:rsidRDefault="00E65E8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5672BD" w:rsidP="008A7C7E">
            <w:pPr>
              <w:spacing w:line="360" w:lineRule="auto"/>
              <w:rPr>
                <w:rFonts w:ascii="楷体" w:eastAsia="楷体" w:hAnsi="楷体"/>
                <w:sz w:val="24"/>
                <w:szCs w:val="24"/>
              </w:rPr>
            </w:pPr>
            <w:r>
              <w:rPr>
                <w:rFonts w:ascii="楷体" w:eastAsia="楷体" w:hAnsi="楷体"/>
                <w:sz w:val="24"/>
                <w:szCs w:val="24"/>
              </w:rPr>
              <w:t>符合</w:t>
            </w:r>
          </w:p>
          <w:p w:rsidR="00D27966" w:rsidRPr="00523D34" w:rsidRDefault="00D27966" w:rsidP="008A7C7E">
            <w:pPr>
              <w:spacing w:line="360" w:lineRule="auto"/>
              <w:rPr>
                <w:rFonts w:ascii="楷体" w:eastAsia="楷体" w:hAnsi="楷体"/>
                <w:sz w:val="24"/>
                <w:szCs w:val="24"/>
                <w:highlight w:val="yellow"/>
              </w:rPr>
            </w:pPr>
          </w:p>
        </w:tc>
      </w:tr>
      <w:tr w:rsidR="003C4A58" w:rsidRPr="00F44D4E" w:rsidTr="00ED4226">
        <w:trPr>
          <w:trHeight w:val="1128"/>
        </w:trPr>
        <w:tc>
          <w:tcPr>
            <w:tcW w:w="1242" w:type="dxa"/>
            <w:vAlign w:val="center"/>
          </w:tcPr>
          <w:p w:rsidR="003C4A58" w:rsidRPr="0052582F" w:rsidRDefault="003C4A58" w:rsidP="00B473D8">
            <w:pPr>
              <w:rPr>
                <w:rFonts w:ascii="楷体" w:eastAsia="楷体" w:hAnsi="楷体"/>
                <w:sz w:val="24"/>
                <w:szCs w:val="24"/>
              </w:rPr>
            </w:pPr>
            <w:r w:rsidRPr="0052582F">
              <w:rPr>
                <w:rFonts w:ascii="楷体" w:eastAsia="楷体" w:hAnsi="楷体" w:cs="Arial" w:hint="eastAsia"/>
                <w:sz w:val="24"/>
                <w:szCs w:val="24"/>
              </w:rPr>
              <w:lastRenderedPageBreak/>
              <w:t>应急准备和响应</w:t>
            </w:r>
          </w:p>
        </w:tc>
        <w:tc>
          <w:tcPr>
            <w:tcW w:w="1276" w:type="dxa"/>
          </w:tcPr>
          <w:p w:rsidR="003C4A58" w:rsidRDefault="003C4A58" w:rsidP="003C4A58">
            <w:pPr>
              <w:spacing w:line="360" w:lineRule="auto"/>
              <w:rPr>
                <w:rFonts w:ascii="楷体" w:eastAsia="楷体" w:hAnsi="楷体" w:cs="楷体"/>
                <w:bCs/>
                <w:sz w:val="24"/>
                <w:szCs w:val="24"/>
              </w:rPr>
            </w:pPr>
            <w:r w:rsidRPr="0052582F">
              <w:rPr>
                <w:rFonts w:ascii="楷体" w:eastAsia="楷体" w:hAnsi="楷体" w:cs="楷体" w:hint="eastAsia"/>
                <w:bCs/>
                <w:sz w:val="24"/>
                <w:szCs w:val="24"/>
              </w:rPr>
              <w:t>E</w:t>
            </w:r>
            <w:r>
              <w:rPr>
                <w:rFonts w:ascii="楷体" w:eastAsia="楷体" w:hAnsi="楷体" w:cs="楷体" w:hint="eastAsia"/>
                <w:bCs/>
                <w:sz w:val="24"/>
                <w:szCs w:val="24"/>
              </w:rPr>
              <w:t>8.2</w:t>
            </w:r>
          </w:p>
          <w:p w:rsidR="003C4A58" w:rsidRPr="0052582F" w:rsidRDefault="003C4A58" w:rsidP="003C4A58">
            <w:pPr>
              <w:spacing w:line="360" w:lineRule="auto"/>
              <w:rPr>
                <w:rFonts w:ascii="楷体" w:eastAsia="楷体" w:hAnsi="楷体" w:cs="楷体"/>
                <w:bCs/>
                <w:sz w:val="24"/>
                <w:szCs w:val="24"/>
              </w:rPr>
            </w:pPr>
          </w:p>
        </w:tc>
        <w:tc>
          <w:tcPr>
            <w:tcW w:w="10606" w:type="dxa"/>
          </w:tcPr>
          <w:p w:rsidR="003C4A58" w:rsidRPr="003D6B8A" w:rsidRDefault="003C4A58" w:rsidP="001B1B11">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编制了《应急准备和响应控制程序》，确定的紧急情况有：火灾、触电等。提供了火灾应急预案、触电事故应急预案、企业疫情防控应急预案，其中包括目的、适用范围、职责、应急处理细则、演习、必备资料等，相关内容基本充分。</w:t>
            </w:r>
          </w:p>
          <w:p w:rsidR="003C4A58" w:rsidRPr="003D6B8A" w:rsidRDefault="003C4A58" w:rsidP="003C4A58">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应急设施配置：在办公场所内、生产区域内均配备了灭火器等消防设施，口罩、消毒水、体温计、手套等防护用品，均在有效期内，状态良好。</w:t>
            </w:r>
          </w:p>
          <w:p w:rsidR="003C4A58" w:rsidRPr="003D6B8A" w:rsidRDefault="003C4A58" w:rsidP="00A96A66">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查2019.11.4日的《火灾应急救援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w:t>
            </w:r>
            <w:r w:rsidRPr="003D6B8A">
              <w:rPr>
                <w:rFonts w:ascii="楷体" w:eastAsia="楷体" w:hAnsi="楷体" w:cs="楷体" w:hint="eastAsia"/>
                <w:sz w:val="24"/>
                <w:szCs w:val="24"/>
              </w:rPr>
              <w:lastRenderedPageBreak/>
              <w:t>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rsidR="003C4A58" w:rsidRPr="003D6B8A" w:rsidRDefault="003C4A58" w:rsidP="00A96A66">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预案适宜性充分性评审：适宜性：全部能够执行；充分性：完全满足应急要求。</w:t>
            </w:r>
          </w:p>
          <w:p w:rsidR="003C4A58" w:rsidRPr="003D6B8A" w:rsidRDefault="003C4A58" w:rsidP="001B1B11">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再查2019.11.5日的《触电应急救援预案演练记录》，情况基本同上。</w:t>
            </w:r>
          </w:p>
          <w:p w:rsidR="003C4A58" w:rsidRPr="003D6B8A" w:rsidRDefault="003C4A58" w:rsidP="00E02CC9">
            <w:pPr>
              <w:spacing w:line="360" w:lineRule="auto"/>
              <w:ind w:firstLineChars="250" w:firstLine="600"/>
              <w:rPr>
                <w:rFonts w:ascii="楷体" w:eastAsia="楷体" w:hAnsi="楷体" w:cs="楷体"/>
                <w:sz w:val="24"/>
                <w:szCs w:val="24"/>
              </w:rPr>
            </w:pPr>
            <w:r w:rsidRPr="003D6B8A">
              <w:rPr>
                <w:rFonts w:ascii="楷体" w:eastAsia="楷体" w:hAnsi="楷体" w:cs="楷体" w:hint="eastAsia"/>
                <w:sz w:val="24"/>
                <w:szCs w:val="24"/>
              </w:rPr>
              <w:t>现场巡视办公区有灭火器和消防栓，均有效。</w:t>
            </w:r>
          </w:p>
          <w:p w:rsidR="003C4A58" w:rsidRDefault="003C4A58" w:rsidP="00E02CC9">
            <w:pPr>
              <w:spacing w:line="360" w:lineRule="auto"/>
              <w:ind w:firstLineChars="250" w:firstLine="600"/>
              <w:rPr>
                <w:rFonts w:ascii="楷体" w:eastAsia="楷体" w:hAnsi="楷体" w:cs="楷体"/>
                <w:sz w:val="24"/>
                <w:szCs w:val="24"/>
              </w:rPr>
            </w:pPr>
            <w:r w:rsidRPr="003D6B8A">
              <w:rPr>
                <w:rFonts w:ascii="楷体" w:eastAsia="楷体" w:hAnsi="楷体" w:cs="楷体" w:hint="eastAsia"/>
                <w:sz w:val="24"/>
                <w:szCs w:val="24"/>
              </w:rPr>
              <w:t>自体系运行以来尚未发生紧急情况。</w:t>
            </w:r>
          </w:p>
          <w:p w:rsidR="005672BD" w:rsidRPr="00523D34" w:rsidRDefault="005672BD" w:rsidP="00E02CC9">
            <w:pPr>
              <w:spacing w:line="360" w:lineRule="auto"/>
              <w:ind w:firstLineChars="250" w:firstLine="600"/>
              <w:rPr>
                <w:rFonts w:ascii="楷体" w:eastAsia="楷体" w:hAnsi="楷体" w:cs="楷体"/>
                <w:sz w:val="24"/>
                <w:szCs w:val="24"/>
                <w:highlight w:val="yellow"/>
              </w:rPr>
            </w:pPr>
            <w:r>
              <w:rPr>
                <w:rFonts w:ascii="楷体" w:eastAsia="楷体" w:hAnsi="楷体" w:cs="楷体" w:hint="eastAsia"/>
                <w:sz w:val="24"/>
                <w:szCs w:val="24"/>
              </w:rPr>
              <w:t>与二阶段审核一致，符合要求。</w:t>
            </w:r>
          </w:p>
        </w:tc>
        <w:tc>
          <w:tcPr>
            <w:tcW w:w="1585" w:type="dxa"/>
          </w:tcPr>
          <w:p w:rsidR="003C4A58" w:rsidRPr="00523D34" w:rsidRDefault="005672BD" w:rsidP="008A7C7E">
            <w:pPr>
              <w:spacing w:line="360" w:lineRule="auto"/>
              <w:rPr>
                <w:rFonts w:ascii="楷体" w:eastAsia="楷体" w:hAnsi="楷体"/>
                <w:sz w:val="24"/>
                <w:szCs w:val="24"/>
                <w:highlight w:val="yellow"/>
              </w:rPr>
            </w:pPr>
            <w:r>
              <w:rPr>
                <w:rFonts w:ascii="楷体" w:eastAsia="楷体" w:hAnsi="楷体"/>
                <w:sz w:val="24"/>
                <w:szCs w:val="24"/>
              </w:rPr>
              <w:lastRenderedPageBreak/>
              <w:t>符合</w:t>
            </w:r>
          </w:p>
        </w:tc>
      </w:tr>
    </w:tbl>
    <w:p w:rsidR="008973EE" w:rsidRPr="00F44D4E" w:rsidRDefault="00971600">
      <w:pPr>
        <w:rPr>
          <w:rFonts w:ascii="楷体" w:eastAsia="楷体" w:hAnsi="楷体"/>
        </w:rPr>
      </w:pPr>
      <w:r w:rsidRPr="00F44D4E">
        <w:rPr>
          <w:rFonts w:ascii="楷体" w:eastAsia="楷体" w:hAnsi="楷体"/>
        </w:rPr>
        <w:lastRenderedPageBreak/>
        <w:ptab w:relativeTo="margin" w:alignment="center" w:leader="none"/>
      </w:r>
    </w:p>
    <w:p w:rsidR="007757F3" w:rsidRPr="00F44D4E" w:rsidRDefault="007757F3">
      <w:pPr>
        <w:rPr>
          <w:rFonts w:ascii="楷体" w:eastAsia="楷体" w:hAnsi="楷体"/>
        </w:rPr>
      </w:pP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38B" w:rsidRDefault="0039738B" w:rsidP="008973EE">
      <w:r>
        <w:separator/>
      </w:r>
    </w:p>
  </w:endnote>
  <w:endnote w:type="continuationSeparator" w:id="1">
    <w:p w:rsidR="0039738B" w:rsidRDefault="0039738B"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4F" w:rsidRDefault="00E206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473D8" w:rsidRDefault="00EC64AB">
            <w:pPr>
              <w:pStyle w:val="a4"/>
              <w:jc w:val="center"/>
            </w:pPr>
            <w:r>
              <w:rPr>
                <w:b/>
                <w:sz w:val="24"/>
                <w:szCs w:val="24"/>
              </w:rPr>
              <w:fldChar w:fldCharType="begin"/>
            </w:r>
            <w:r w:rsidR="00B473D8">
              <w:rPr>
                <w:b/>
              </w:rPr>
              <w:instrText>PAGE</w:instrText>
            </w:r>
            <w:r>
              <w:rPr>
                <w:b/>
                <w:sz w:val="24"/>
                <w:szCs w:val="24"/>
              </w:rPr>
              <w:fldChar w:fldCharType="separate"/>
            </w:r>
            <w:r w:rsidR="00E2064F">
              <w:rPr>
                <w:b/>
                <w:noProof/>
              </w:rPr>
              <w:t>1</w:t>
            </w:r>
            <w:r>
              <w:rPr>
                <w:b/>
                <w:sz w:val="24"/>
                <w:szCs w:val="24"/>
              </w:rPr>
              <w:fldChar w:fldCharType="end"/>
            </w:r>
            <w:r w:rsidR="00B473D8">
              <w:rPr>
                <w:lang w:val="zh-CN"/>
              </w:rPr>
              <w:t xml:space="preserve"> / </w:t>
            </w:r>
            <w:r>
              <w:rPr>
                <w:b/>
                <w:sz w:val="24"/>
                <w:szCs w:val="24"/>
              </w:rPr>
              <w:fldChar w:fldCharType="begin"/>
            </w:r>
            <w:r w:rsidR="00B473D8">
              <w:rPr>
                <w:b/>
              </w:rPr>
              <w:instrText>NUMPAGES</w:instrText>
            </w:r>
            <w:r>
              <w:rPr>
                <w:b/>
                <w:sz w:val="24"/>
                <w:szCs w:val="24"/>
              </w:rPr>
              <w:fldChar w:fldCharType="separate"/>
            </w:r>
            <w:r w:rsidR="00E2064F">
              <w:rPr>
                <w:b/>
                <w:noProof/>
              </w:rPr>
              <w:t>8</w:t>
            </w:r>
            <w:r>
              <w:rPr>
                <w:b/>
                <w:sz w:val="24"/>
                <w:szCs w:val="24"/>
              </w:rPr>
              <w:fldChar w:fldCharType="end"/>
            </w:r>
          </w:p>
        </w:sdtContent>
      </w:sdt>
    </w:sdtContent>
  </w:sdt>
  <w:p w:rsidR="00B473D8" w:rsidRDefault="00B473D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4F" w:rsidRDefault="00E206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38B" w:rsidRDefault="0039738B" w:rsidP="008973EE">
      <w:r>
        <w:separator/>
      </w:r>
    </w:p>
  </w:footnote>
  <w:footnote w:type="continuationSeparator" w:id="1">
    <w:p w:rsidR="0039738B" w:rsidRDefault="0039738B"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4F" w:rsidRDefault="00E206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D8" w:rsidRPr="00390345" w:rsidRDefault="00B473D8"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73D8" w:rsidRDefault="00EC64A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473D8" w:rsidRPr="000B51BD" w:rsidRDefault="00E2064F" w:rsidP="007757F3">
                <w:r w:rsidRPr="00E2064F">
                  <w:rPr>
                    <w:sz w:val="18"/>
                    <w:szCs w:val="18"/>
                  </w:rPr>
                  <w:t>D ISC-B-II-12</w:t>
                </w:r>
                <w:r w:rsidR="00B473D8" w:rsidRPr="007757F3">
                  <w:rPr>
                    <w:rFonts w:hint="eastAsia"/>
                    <w:sz w:val="18"/>
                    <w:szCs w:val="18"/>
                  </w:rPr>
                  <w:t>管理体系审核记录表</w:t>
                </w:r>
                <w:r w:rsidR="00B473D8">
                  <w:rPr>
                    <w:rFonts w:hint="eastAsia"/>
                    <w:sz w:val="18"/>
                    <w:szCs w:val="18"/>
                  </w:rPr>
                  <w:t>(03</w:t>
                </w:r>
                <w:r w:rsidR="00B473D8">
                  <w:rPr>
                    <w:rFonts w:hint="eastAsia"/>
                    <w:sz w:val="18"/>
                    <w:szCs w:val="18"/>
                  </w:rPr>
                  <w:t>版</w:t>
                </w:r>
                <w:r w:rsidR="00B473D8">
                  <w:rPr>
                    <w:rFonts w:hint="eastAsia"/>
                    <w:sz w:val="18"/>
                    <w:szCs w:val="18"/>
                  </w:rPr>
                  <w:t>)</w:t>
                </w:r>
              </w:p>
            </w:txbxContent>
          </v:textbox>
        </v:shape>
      </w:pict>
    </w:r>
    <w:r w:rsidR="00B473D8" w:rsidRPr="00390345">
      <w:rPr>
        <w:rStyle w:val="CharChar1"/>
        <w:rFonts w:hint="default"/>
        <w:w w:val="90"/>
      </w:rPr>
      <w:t>Beijing International Standard united Certification Co.,Ltd.</w:t>
    </w:r>
  </w:p>
  <w:p w:rsidR="00B473D8" w:rsidRDefault="00B473D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4F" w:rsidRDefault="00E206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7"/>
    <w:multiLevelType w:val="singleLevel"/>
    <w:tmpl w:val="00000007"/>
    <w:lvl w:ilvl="0">
      <w:start w:val="1"/>
      <w:numFmt w:val="decimal"/>
      <w:suff w:val="nothing"/>
      <w:lvlText w:val="%1、"/>
      <w:lvlJc w:val="left"/>
    </w:lvl>
  </w:abstractNum>
  <w:abstractNum w:abstractNumId="2">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4AF4BDD2"/>
    <w:multiLevelType w:val="singleLevel"/>
    <w:tmpl w:val="4AF4BDD2"/>
    <w:lvl w:ilvl="0">
      <w:start w:val="1"/>
      <w:numFmt w:val="decimal"/>
      <w:lvlText w:val="%1."/>
      <w:lvlJc w:val="left"/>
      <w:pPr>
        <w:tabs>
          <w:tab w:val="num" w:pos="312"/>
        </w:tabs>
        <w:ind w:left="210" w:firstLine="0"/>
      </w:pPr>
    </w:lvl>
  </w:abstractNum>
  <w:abstractNum w:abstractNumId="6">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7">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5822E49E"/>
    <w:multiLevelType w:val="singleLevel"/>
    <w:tmpl w:val="5822E49E"/>
    <w:lvl w:ilvl="0">
      <w:start w:val="1"/>
      <w:numFmt w:val="decimal"/>
      <w:suff w:val="nothing"/>
      <w:lvlText w:val="%1."/>
      <w:lvlJc w:val="left"/>
    </w:lvl>
  </w:abstractNum>
  <w:abstractNum w:abstractNumId="9">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6"/>
  </w:num>
  <w:num w:numId="3">
    <w:abstractNumId w:val="0"/>
    <w:lvlOverride w:ilvl="0">
      <w:startOverride w:val="1"/>
    </w:lvlOverride>
  </w:num>
  <w:num w:numId="4">
    <w:abstractNumId w:val="2"/>
  </w:num>
  <w:num w:numId="5">
    <w:abstractNumId w:val="9"/>
  </w:num>
  <w:num w:numId="6">
    <w:abstractNumId w:val="7"/>
  </w:num>
  <w:num w:numId="7">
    <w:abstractNumId w:val="3"/>
  </w:num>
  <w:num w:numId="8">
    <w:abstractNumId w:val="8"/>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5199E"/>
    <w:rsid w:val="00052202"/>
    <w:rsid w:val="00053EE6"/>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16D"/>
    <w:rsid w:val="000D697A"/>
    <w:rsid w:val="000D7C2E"/>
    <w:rsid w:val="000E2B69"/>
    <w:rsid w:val="000E355F"/>
    <w:rsid w:val="000E4402"/>
    <w:rsid w:val="000E6907"/>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2951"/>
    <w:rsid w:val="001677C1"/>
    <w:rsid w:val="00170B6A"/>
    <w:rsid w:val="00174C08"/>
    <w:rsid w:val="00176B5D"/>
    <w:rsid w:val="001825AD"/>
    <w:rsid w:val="00185DBE"/>
    <w:rsid w:val="00187483"/>
    <w:rsid w:val="00187C5A"/>
    <w:rsid w:val="00191047"/>
    <w:rsid w:val="001918ED"/>
    <w:rsid w:val="00192A7F"/>
    <w:rsid w:val="001941D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D6BC1"/>
    <w:rsid w:val="002E0587"/>
    <w:rsid w:val="002E1E1D"/>
    <w:rsid w:val="002E6597"/>
    <w:rsid w:val="002F030C"/>
    <w:rsid w:val="002F1DCE"/>
    <w:rsid w:val="002F51CA"/>
    <w:rsid w:val="003002BB"/>
    <w:rsid w:val="003120F5"/>
    <w:rsid w:val="00313F8D"/>
    <w:rsid w:val="00316FF8"/>
    <w:rsid w:val="00317401"/>
    <w:rsid w:val="00317FAF"/>
    <w:rsid w:val="0032112D"/>
    <w:rsid w:val="00325BFD"/>
    <w:rsid w:val="003264F9"/>
    <w:rsid w:val="00326FC1"/>
    <w:rsid w:val="00327EB6"/>
    <w:rsid w:val="00330DBC"/>
    <w:rsid w:val="00337922"/>
    <w:rsid w:val="003379A5"/>
    <w:rsid w:val="00340867"/>
    <w:rsid w:val="00341CA5"/>
    <w:rsid w:val="00342413"/>
    <w:rsid w:val="00342857"/>
    <w:rsid w:val="003504E8"/>
    <w:rsid w:val="003507AC"/>
    <w:rsid w:val="00351CD4"/>
    <w:rsid w:val="003538E3"/>
    <w:rsid w:val="003608CB"/>
    <w:rsid w:val="003627B6"/>
    <w:rsid w:val="003675FE"/>
    <w:rsid w:val="003708D5"/>
    <w:rsid w:val="0037587D"/>
    <w:rsid w:val="0038061A"/>
    <w:rsid w:val="0038063B"/>
    <w:rsid w:val="00380837"/>
    <w:rsid w:val="00380927"/>
    <w:rsid w:val="00382EDD"/>
    <w:rsid w:val="003836CA"/>
    <w:rsid w:val="003848AC"/>
    <w:rsid w:val="00386171"/>
    <w:rsid w:val="00386A98"/>
    <w:rsid w:val="00392D5A"/>
    <w:rsid w:val="0039738B"/>
    <w:rsid w:val="003A1E9C"/>
    <w:rsid w:val="003A3803"/>
    <w:rsid w:val="003A57BB"/>
    <w:rsid w:val="003A5B31"/>
    <w:rsid w:val="003B4391"/>
    <w:rsid w:val="003B4DB8"/>
    <w:rsid w:val="003B63F4"/>
    <w:rsid w:val="003B686D"/>
    <w:rsid w:val="003B6EB8"/>
    <w:rsid w:val="003C4A58"/>
    <w:rsid w:val="003C7699"/>
    <w:rsid w:val="003D1723"/>
    <w:rsid w:val="003D470D"/>
    <w:rsid w:val="003D6B8A"/>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444E4"/>
    <w:rsid w:val="00450792"/>
    <w:rsid w:val="00456697"/>
    <w:rsid w:val="004606D0"/>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7341"/>
    <w:rsid w:val="00527D29"/>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2BD"/>
    <w:rsid w:val="005675B7"/>
    <w:rsid w:val="005706CE"/>
    <w:rsid w:val="00576C70"/>
    <w:rsid w:val="00580B9E"/>
    <w:rsid w:val="00583277"/>
    <w:rsid w:val="00592C3E"/>
    <w:rsid w:val="005978E6"/>
    <w:rsid w:val="005A000F"/>
    <w:rsid w:val="005A5268"/>
    <w:rsid w:val="005B173D"/>
    <w:rsid w:val="005B6888"/>
    <w:rsid w:val="005C7BB9"/>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466A6"/>
    <w:rsid w:val="00651986"/>
    <w:rsid w:val="006545E8"/>
    <w:rsid w:val="006629CC"/>
    <w:rsid w:val="00664736"/>
    <w:rsid w:val="00665980"/>
    <w:rsid w:val="006676DD"/>
    <w:rsid w:val="006727F9"/>
    <w:rsid w:val="0067640C"/>
    <w:rsid w:val="00681DFF"/>
    <w:rsid w:val="006836D9"/>
    <w:rsid w:val="00683914"/>
    <w:rsid w:val="006849AB"/>
    <w:rsid w:val="00684FCD"/>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1B75"/>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0C57"/>
    <w:rsid w:val="007E6AEB"/>
    <w:rsid w:val="007E7C11"/>
    <w:rsid w:val="007F01EC"/>
    <w:rsid w:val="007F0EA0"/>
    <w:rsid w:val="007F1DD4"/>
    <w:rsid w:val="007F3AD5"/>
    <w:rsid w:val="007F47AA"/>
    <w:rsid w:val="007F6A62"/>
    <w:rsid w:val="007F7DF2"/>
    <w:rsid w:val="00803706"/>
    <w:rsid w:val="0080433F"/>
    <w:rsid w:val="0080780F"/>
    <w:rsid w:val="008079FA"/>
    <w:rsid w:val="00810D58"/>
    <w:rsid w:val="00812C6B"/>
    <w:rsid w:val="008154B0"/>
    <w:rsid w:val="00815AF5"/>
    <w:rsid w:val="008160E3"/>
    <w:rsid w:val="00820618"/>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5FBF"/>
    <w:rsid w:val="008A7C7E"/>
    <w:rsid w:val="008B028C"/>
    <w:rsid w:val="008B21BA"/>
    <w:rsid w:val="008B4EE2"/>
    <w:rsid w:val="008B5576"/>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468B"/>
    <w:rsid w:val="0093521F"/>
    <w:rsid w:val="0093786C"/>
    <w:rsid w:val="00945677"/>
    <w:rsid w:val="00951EAA"/>
    <w:rsid w:val="0095571F"/>
    <w:rsid w:val="00955B84"/>
    <w:rsid w:val="0095689B"/>
    <w:rsid w:val="00962F78"/>
    <w:rsid w:val="00963519"/>
    <w:rsid w:val="00963A6C"/>
    <w:rsid w:val="00965A0E"/>
    <w:rsid w:val="0096609F"/>
    <w:rsid w:val="00971600"/>
    <w:rsid w:val="0098057D"/>
    <w:rsid w:val="00984342"/>
    <w:rsid w:val="009853EA"/>
    <w:rsid w:val="00993632"/>
    <w:rsid w:val="00996B0D"/>
    <w:rsid w:val="009973B4"/>
    <w:rsid w:val="009978AC"/>
    <w:rsid w:val="009A1279"/>
    <w:rsid w:val="009A3FB8"/>
    <w:rsid w:val="009A4B5C"/>
    <w:rsid w:val="009A6F79"/>
    <w:rsid w:val="009B16F4"/>
    <w:rsid w:val="009B4D68"/>
    <w:rsid w:val="009B6785"/>
    <w:rsid w:val="009B6AB3"/>
    <w:rsid w:val="009B7D75"/>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17A87"/>
    <w:rsid w:val="00A33BB2"/>
    <w:rsid w:val="00A37328"/>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97D5C"/>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473D8"/>
    <w:rsid w:val="00B526B1"/>
    <w:rsid w:val="00B546C0"/>
    <w:rsid w:val="00B565BF"/>
    <w:rsid w:val="00B6762E"/>
    <w:rsid w:val="00B71EA0"/>
    <w:rsid w:val="00B73843"/>
    <w:rsid w:val="00B73B0E"/>
    <w:rsid w:val="00B73EA8"/>
    <w:rsid w:val="00B802EC"/>
    <w:rsid w:val="00B8202D"/>
    <w:rsid w:val="00B82639"/>
    <w:rsid w:val="00B91271"/>
    <w:rsid w:val="00B91605"/>
    <w:rsid w:val="00B929FD"/>
    <w:rsid w:val="00B95B99"/>
    <w:rsid w:val="00B95F69"/>
    <w:rsid w:val="00B9706D"/>
    <w:rsid w:val="00BA5B19"/>
    <w:rsid w:val="00BB0434"/>
    <w:rsid w:val="00BC0122"/>
    <w:rsid w:val="00BC2015"/>
    <w:rsid w:val="00BC71B0"/>
    <w:rsid w:val="00BD3E2B"/>
    <w:rsid w:val="00BD4E08"/>
    <w:rsid w:val="00BD6DBC"/>
    <w:rsid w:val="00BE00E9"/>
    <w:rsid w:val="00BE512D"/>
    <w:rsid w:val="00BF597E"/>
    <w:rsid w:val="00C03098"/>
    <w:rsid w:val="00C078BA"/>
    <w:rsid w:val="00C10EF3"/>
    <w:rsid w:val="00C14685"/>
    <w:rsid w:val="00C31C73"/>
    <w:rsid w:val="00C31C8D"/>
    <w:rsid w:val="00C431C9"/>
    <w:rsid w:val="00C513CB"/>
    <w:rsid w:val="00C51A36"/>
    <w:rsid w:val="00C548BE"/>
    <w:rsid w:val="00C55228"/>
    <w:rsid w:val="00C619C1"/>
    <w:rsid w:val="00C62031"/>
    <w:rsid w:val="00C65EF5"/>
    <w:rsid w:val="00C67E19"/>
    <w:rsid w:val="00C67E47"/>
    <w:rsid w:val="00C70C21"/>
    <w:rsid w:val="00C71E85"/>
    <w:rsid w:val="00C750BE"/>
    <w:rsid w:val="00C75BF3"/>
    <w:rsid w:val="00C76A3E"/>
    <w:rsid w:val="00C773BA"/>
    <w:rsid w:val="00C776A5"/>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2EAC"/>
    <w:rsid w:val="00CC3BF9"/>
    <w:rsid w:val="00CC4D84"/>
    <w:rsid w:val="00CD0800"/>
    <w:rsid w:val="00CD394A"/>
    <w:rsid w:val="00CD6105"/>
    <w:rsid w:val="00CD68C2"/>
    <w:rsid w:val="00CD6C83"/>
    <w:rsid w:val="00CD6E0D"/>
    <w:rsid w:val="00CE0AA5"/>
    <w:rsid w:val="00CE2A9E"/>
    <w:rsid w:val="00CE2DBB"/>
    <w:rsid w:val="00CE315A"/>
    <w:rsid w:val="00CE4B8A"/>
    <w:rsid w:val="00CE7BE1"/>
    <w:rsid w:val="00CF147A"/>
    <w:rsid w:val="00CF1726"/>
    <w:rsid w:val="00CF5473"/>
    <w:rsid w:val="00CF6C5C"/>
    <w:rsid w:val="00CF6E3B"/>
    <w:rsid w:val="00D004F0"/>
    <w:rsid w:val="00D0368C"/>
    <w:rsid w:val="00D04E45"/>
    <w:rsid w:val="00D06F59"/>
    <w:rsid w:val="00D071AB"/>
    <w:rsid w:val="00D13453"/>
    <w:rsid w:val="00D27966"/>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521C"/>
    <w:rsid w:val="00E11CD7"/>
    <w:rsid w:val="00E13D9A"/>
    <w:rsid w:val="00E14BA9"/>
    <w:rsid w:val="00E2064F"/>
    <w:rsid w:val="00E221C3"/>
    <w:rsid w:val="00E32D13"/>
    <w:rsid w:val="00E34F47"/>
    <w:rsid w:val="00E352EE"/>
    <w:rsid w:val="00E420B7"/>
    <w:rsid w:val="00E43822"/>
    <w:rsid w:val="00E54035"/>
    <w:rsid w:val="00E5717A"/>
    <w:rsid w:val="00E62996"/>
    <w:rsid w:val="00E63714"/>
    <w:rsid w:val="00E64A51"/>
    <w:rsid w:val="00E64CB9"/>
    <w:rsid w:val="00E65E86"/>
    <w:rsid w:val="00E676F9"/>
    <w:rsid w:val="00E7279B"/>
    <w:rsid w:val="00E74608"/>
    <w:rsid w:val="00E84C02"/>
    <w:rsid w:val="00E90BBC"/>
    <w:rsid w:val="00E910C0"/>
    <w:rsid w:val="00E95114"/>
    <w:rsid w:val="00E95637"/>
    <w:rsid w:val="00E97424"/>
    <w:rsid w:val="00EA04FF"/>
    <w:rsid w:val="00EA55F7"/>
    <w:rsid w:val="00EB0164"/>
    <w:rsid w:val="00EB5DF5"/>
    <w:rsid w:val="00EB65F7"/>
    <w:rsid w:val="00EB7607"/>
    <w:rsid w:val="00EC3DBA"/>
    <w:rsid w:val="00EC42F5"/>
    <w:rsid w:val="00EC64AB"/>
    <w:rsid w:val="00EC6620"/>
    <w:rsid w:val="00ED0F62"/>
    <w:rsid w:val="00ED4226"/>
    <w:rsid w:val="00ED5BCB"/>
    <w:rsid w:val="00ED7F2E"/>
    <w:rsid w:val="00EE5CD9"/>
    <w:rsid w:val="00EE6713"/>
    <w:rsid w:val="00EE71F4"/>
    <w:rsid w:val="00EF29B6"/>
    <w:rsid w:val="00EF36E7"/>
    <w:rsid w:val="00F05FB7"/>
    <w:rsid w:val="00F06B25"/>
    <w:rsid w:val="00F06D09"/>
    <w:rsid w:val="00F11201"/>
    <w:rsid w:val="00F115BF"/>
    <w:rsid w:val="00F14D99"/>
    <w:rsid w:val="00F14FBF"/>
    <w:rsid w:val="00F2038C"/>
    <w:rsid w:val="00F25AFF"/>
    <w:rsid w:val="00F31E8A"/>
    <w:rsid w:val="00F32CB9"/>
    <w:rsid w:val="00F33729"/>
    <w:rsid w:val="00F3372A"/>
    <w:rsid w:val="00F35CD7"/>
    <w:rsid w:val="00F3666E"/>
    <w:rsid w:val="00F4038A"/>
    <w:rsid w:val="00F41ED6"/>
    <w:rsid w:val="00F44D4E"/>
    <w:rsid w:val="00F45A29"/>
    <w:rsid w:val="00F46C3F"/>
    <w:rsid w:val="00F47508"/>
    <w:rsid w:val="00F47878"/>
    <w:rsid w:val="00F5101E"/>
    <w:rsid w:val="00F52928"/>
    <w:rsid w:val="00F55DB9"/>
    <w:rsid w:val="00F57E27"/>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DB1A64-6F5C-461C-82F3-08E0A0BC2C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996</cp:revision>
  <dcterms:created xsi:type="dcterms:W3CDTF">2015-06-17T12:51:00Z</dcterms:created>
  <dcterms:modified xsi:type="dcterms:W3CDTF">2020-05-23T15:15:00Z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