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center"/>
        <w:rPr>
          <w:rFonts w:ascii="宋体" w:hAnsi="宋体"/>
          <w:sz w:val="18"/>
        </w:rPr>
      </w:pPr>
      <w:r>
        <w:rPr>
          <w:rFonts w:hint="eastAsia"/>
          <w:szCs w:val="44"/>
        </w:rPr>
        <w:t>编号：</w:t>
      </w:r>
      <w:bookmarkStart w:id="0" w:name="合同编号"/>
      <w:r>
        <w:rPr>
          <w:szCs w:val="44"/>
        </w:rPr>
        <w:t>0122-2020-Q</w:t>
      </w:r>
      <w:bookmarkEnd w:id="0"/>
    </w:p>
    <w:p>
      <w:pPr>
        <w:wordWrap w:val="0"/>
        <w:ind w:right="401" w:rightChars="191"/>
        <w:jc w:val="right"/>
        <w:rPr>
          <w:szCs w:val="44"/>
          <w:u w:val="single"/>
        </w:rPr>
      </w:pPr>
    </w:p>
    <w:p>
      <w:pPr>
        <w:wordWrap w:val="0"/>
        <w:ind w:right="401" w:rightChars="191"/>
        <w:jc w:val="center"/>
        <w:rPr>
          <w:rFonts w:ascii="宋体" w:hAnsi="宋体"/>
          <w:sz w:val="18"/>
        </w:rPr>
      </w:pPr>
    </w:p>
    <w:p>
      <w:pPr>
        <w:ind w:right="401" w:rightChars="191"/>
        <w:jc w:val="center"/>
        <w:rPr>
          <w:rFonts w:ascii="宋体" w:hAnsi="宋体"/>
          <w:b/>
          <w:sz w:val="30"/>
        </w:rPr>
      </w:pPr>
    </w:p>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0"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重庆市荣岳橡胶制品有限公司</w:t>
      </w:r>
      <w:bookmarkEnd w:id="1"/>
    </w:p>
    <w:p>
      <w:pPr>
        <w:snapToGrid w:val="0"/>
        <w:spacing w:afterLines="30"/>
        <w:ind w:firstLine="321" w:firstLineChars="1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pStyle w:val="12"/>
        <w:ind w:firstLine="0" w:firstLineChars="0"/>
        <w:rPr>
          <w:rFonts w:ascii="宋体" w:hAnsi="宋体"/>
          <w:b/>
          <w:color w:val="000000" w:themeColor="text1"/>
          <w:sz w:val="26"/>
          <w:szCs w:val="26"/>
        </w:rPr>
      </w:pPr>
      <w:r>
        <w:rPr>
          <w:rFonts w:hint="eastAsia" w:ascii="宋体" w:hAnsi="宋体"/>
          <w:b/>
          <w:color w:val="000000" w:themeColor="text1"/>
          <w:sz w:val="26"/>
          <w:szCs w:val="26"/>
        </w:rPr>
        <w:t>一、审核方基本信息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ind w:left="-851" w:firstLine="0" w:firstLineChars="0"/>
        <w:rPr>
          <w:rFonts w:ascii="宋体" w:hAnsi="宋体"/>
          <w:b/>
          <w:color w:val="000000" w:themeColor="text1"/>
          <w:sz w:val="26"/>
          <w:szCs w:val="26"/>
        </w:rPr>
      </w:pPr>
      <w:r>
        <w:rPr>
          <w:rFonts w:hint="eastAsia" w:ascii="宋体" w:hAnsi="宋体"/>
          <w:b/>
          <w:color w:val="000000" w:themeColor="text1"/>
          <w:sz w:val="26"/>
          <w:szCs w:val="26"/>
        </w:rPr>
        <w:t>二、审核目的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ind w:left="-851" w:firstLine="0" w:firstLineChars="0"/>
        <w:rPr>
          <w:rFonts w:ascii="宋体" w:hAnsi="宋体"/>
          <w:b/>
          <w:color w:val="000000" w:themeColor="text1"/>
          <w:sz w:val="26"/>
          <w:szCs w:val="26"/>
        </w:rPr>
      </w:pPr>
      <w:r>
        <w:rPr>
          <w:rFonts w:hint="eastAsia" w:ascii="宋体" w:hAnsi="宋体"/>
          <w:b/>
          <w:color w:val="000000" w:themeColor="text1"/>
          <w:sz w:val="26"/>
          <w:szCs w:val="26"/>
        </w:rPr>
        <w:t>三、审核准则</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ind w:left="-851" w:firstLine="0" w:firstLineChars="0"/>
        <w:rPr>
          <w:rFonts w:ascii="宋体" w:hAnsi="宋体"/>
          <w:b/>
          <w:color w:val="000000" w:themeColor="text1"/>
          <w:sz w:val="26"/>
          <w:szCs w:val="26"/>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重庆市荣岳橡胶制品有限公司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重庆市大渡口区八桥镇互助村二社</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400084</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重庆市大渡口区八桥镇互助村二社</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400084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刘光奎</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023- 68934034</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刘光奎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刘光奎</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橡胶制品的加工</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14.01.02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ascii="宋体" w:hAnsi="宋体"/>
                <w:b/>
                <w:color w:val="000000" w:themeColor="text1"/>
                <w:sz w:val="20"/>
                <w:szCs w:val="20"/>
              </w:rPr>
              <w:t>橡胶制品的加工</w:t>
            </w:r>
          </w:p>
        </w:tc>
        <w:tc>
          <w:tcPr>
            <w:tcW w:w="1120" w:type="dxa"/>
          </w:tcPr>
          <w:p>
            <w:pPr>
              <w:rPr>
                <w:b/>
                <w:sz w:val="20"/>
                <w:szCs w:val="20"/>
              </w:rPr>
            </w:pPr>
          </w:p>
        </w:tc>
        <w:tc>
          <w:tcPr>
            <w:tcW w:w="626" w:type="dxa"/>
          </w:tcPr>
          <w:p>
            <w:pPr>
              <w:rPr>
                <w:b/>
                <w:color w:val="000000" w:themeColor="text1"/>
                <w:sz w:val="20"/>
                <w:szCs w:val="20"/>
              </w:rPr>
            </w:pPr>
          </w:p>
        </w:tc>
        <w:tc>
          <w:tcPr>
            <w:tcW w:w="6313" w:type="dxa"/>
          </w:tcPr>
          <w:p>
            <w:pPr>
              <w:widowControl/>
              <w:spacing w:line="400" w:lineRule="exact"/>
              <w:rPr>
                <w:b/>
                <w:color w:val="000000" w:themeColor="text1"/>
                <w:sz w:val="20"/>
                <w:szCs w:val="20"/>
              </w:rPr>
            </w:pPr>
            <w:r>
              <w:rPr>
                <w:rFonts w:hint="eastAsia" w:ascii="宋体" w:hAnsi="宋体"/>
                <w:szCs w:val="21"/>
              </w:rPr>
              <w:t>硫化橡胶或热塑性橡胶硬度的测定(10 IRHD-100 IRHD)GB T 6031-2017橡胶垫圈、减震垫、堵盖及塑料标小件检查技术条件Q/DFXK230-2014、硬质橡胶硬度的测定GB/T 1698-2003，GB/T3672.1-2002为注公差尺寸</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11</w:t>
      </w:r>
      <w:r>
        <w:rPr>
          <w:rFonts w:hint="eastAsia"/>
          <w:b/>
          <w:color w:val="000000" w:themeColor="text1"/>
          <w:spacing w:val="-10"/>
          <w:szCs w:val="21"/>
        </w:rPr>
        <w:t>月</w:t>
      </w:r>
      <w:bookmarkStart w:id="17" w:name="OLE_LINK1"/>
      <w:r>
        <w:rPr>
          <w:rFonts w:hint="eastAsia"/>
          <w:b/>
          <w:color w:val="000000" w:themeColor="text1"/>
          <w:spacing w:val="-10"/>
          <w:szCs w:val="21"/>
        </w:rPr>
        <w:t>01日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4</w:t>
      </w:r>
      <w:r>
        <w:rPr>
          <w:rFonts w:hint="eastAsia"/>
          <w:b/>
          <w:color w:val="000000" w:themeColor="text1"/>
          <w:spacing w:val="-10"/>
          <w:szCs w:val="21"/>
        </w:rPr>
        <w:t>月</w:t>
      </w:r>
      <w:r>
        <w:rPr>
          <w:rFonts w:hint="eastAsia"/>
          <w:b/>
          <w:color w:val="000000" w:themeColor="text1"/>
          <w:spacing w:val="-10"/>
          <w:szCs w:val="21"/>
          <w:u w:val="single"/>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质量第一、用户至上，持续改进，服务周到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widowControl/>
              <w:spacing w:line="400" w:lineRule="exac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橡胶制品的加工流程：</w:t>
            </w:r>
          </w:p>
          <w:p>
            <w:pPr>
              <w:spacing w:line="360" w:lineRule="auto"/>
              <w:ind w:firstLine="420" w:firstLineChars="200"/>
              <w:rPr>
                <w:rFonts w:ascii="宋体" w:hAnsi="宋体"/>
                <w:szCs w:val="22"/>
              </w:rPr>
            </w:pPr>
            <w:r>
              <w:rPr>
                <w:rFonts w:hint="eastAsia" w:ascii="宋体" w:hAnsi="宋体"/>
                <w:szCs w:val="22"/>
              </w:rPr>
              <w:t>采购—配料—炼胶—下料—硫化成型——修边——检验——包装入库</w:t>
            </w:r>
          </w:p>
          <w:p>
            <w:pPr>
              <w:spacing w:line="0" w:lineRule="atLeast"/>
              <w:jc w:val="left"/>
              <w:rPr>
                <w:rFonts w:ascii="宋体" w:hAnsi="宋体"/>
                <w:szCs w:val="21"/>
              </w:rPr>
            </w:pPr>
          </w:p>
          <w:p>
            <w:pPr>
              <w:tabs>
                <w:tab w:val="left" w:pos="540"/>
              </w:tabs>
              <w:spacing w:line="300" w:lineRule="exact"/>
              <w:rPr>
                <w:rFonts w:ascii="宋体" w:hAnsi="宋体"/>
                <w:b/>
                <w:sz w:val="20"/>
                <w:szCs w:val="20"/>
                <w:u w:val="single"/>
              </w:rPr>
            </w:pPr>
            <w:r>
              <w:rPr>
                <w:rFonts w:hint="eastAsia" w:ascii="宋体" w:hAnsi="宋体"/>
                <w:b/>
                <w:sz w:val="20"/>
                <w:szCs w:val="20"/>
              </w:rPr>
              <w:t>其中关键过程有：</w:t>
            </w:r>
            <w:r>
              <w:rPr>
                <w:rFonts w:hint="eastAsia" w:ascii="宋体" w:hAnsi="宋体"/>
                <w:szCs w:val="21"/>
              </w:rPr>
              <w:t>炼胶</w:t>
            </w:r>
          </w:p>
          <w:p>
            <w:pPr>
              <w:spacing w:line="360" w:lineRule="auto"/>
              <w:ind w:firstLine="402" w:firstLineChars="200"/>
              <w:rPr>
                <w:rFonts w:ascii="宋体" w:hAnsi="宋体"/>
                <w:b/>
                <w:sz w:val="20"/>
                <w:szCs w:val="20"/>
              </w:rPr>
            </w:pPr>
            <w:r>
              <w:rPr>
                <w:rFonts w:hint="eastAsia" w:ascii="宋体" w:hAnsi="宋体"/>
                <w:b/>
                <w:sz w:val="20"/>
                <w:szCs w:val="20"/>
              </w:rPr>
              <w:t xml:space="preserve">需要确认过程：硫化成型   </w:t>
            </w:r>
          </w:p>
          <w:p>
            <w:pPr>
              <w:spacing w:line="360" w:lineRule="auto"/>
              <w:ind w:firstLine="402" w:firstLineChars="200"/>
              <w:rPr>
                <w:rFonts w:ascii="宋体" w:hAnsi="宋体"/>
                <w:b/>
                <w:color w:val="000000" w:themeColor="text1"/>
                <w:szCs w:val="21"/>
              </w:rPr>
            </w:pPr>
            <w:r>
              <w:rPr>
                <w:rFonts w:hint="eastAsia" w:ascii="宋体" w:hAnsi="宋体"/>
                <w:b/>
                <w:sz w:val="20"/>
                <w:szCs w:val="20"/>
              </w:rPr>
              <w:t xml:space="preserve">不适用条款： </w:t>
            </w:r>
            <w:r>
              <w:rPr>
                <w:rFonts w:hint="eastAsia" w:ascii="宋体" w:hAnsi="宋体"/>
              </w:rPr>
              <w:t>根据公司生产服务特点，标准中8.3条款不适用。公司的产品按图纸和标准进行生产，生产工艺固定成熟，整个生产过程不涉及设计新产品的内容。8.3条款的不适用不影响组织提供满足顾客要求及法律法规要求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pStyle w:val="3"/>
              <w:tabs>
                <w:tab w:val="left" w:pos="1260"/>
              </w:tabs>
              <w:rPr>
                <w:rFonts w:hAnsi="宋体"/>
                <w:szCs w:val="22"/>
              </w:rPr>
            </w:pPr>
            <w:r>
              <w:rPr>
                <w:rFonts w:hint="eastAsia" w:hAnsi="宋体"/>
                <w:szCs w:val="22"/>
              </w:rPr>
              <w:t>产品一次检验合格率≥98%；</w:t>
            </w:r>
          </w:p>
          <w:p>
            <w:pPr>
              <w:pStyle w:val="3"/>
              <w:tabs>
                <w:tab w:val="left" w:pos="1260"/>
              </w:tabs>
              <w:rPr>
                <w:rFonts w:hAnsi="宋体"/>
                <w:szCs w:val="22"/>
              </w:rPr>
            </w:pPr>
            <w:r>
              <w:rPr>
                <w:rFonts w:hint="eastAsia" w:hAnsi="宋体"/>
                <w:szCs w:val="22"/>
              </w:rPr>
              <w:t>产品按期交付率≥98%；</w:t>
            </w:r>
          </w:p>
          <w:p>
            <w:pPr>
              <w:spacing w:line="300" w:lineRule="exact"/>
              <w:rPr>
                <w:rFonts w:ascii="宋体" w:hAnsi="宋体"/>
                <w:b/>
                <w:color w:val="000000" w:themeColor="text1"/>
              </w:rPr>
            </w:pPr>
            <w:r>
              <w:rPr>
                <w:rFonts w:hint="eastAsia" w:ascii="宋体" w:hAnsi="宋体"/>
                <w:szCs w:val="22"/>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11月01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设备设施（包括信息系统）、</w:t>
            </w:r>
          </w:p>
          <w:p>
            <w:pPr>
              <w:spacing w:line="400" w:lineRule="exact"/>
              <w:rPr>
                <w:rFonts w:ascii="宋体" w:hAnsi="宋体"/>
                <w:b/>
                <w:sz w:val="20"/>
                <w:szCs w:val="20"/>
              </w:rPr>
            </w:pPr>
            <w:r>
              <w:rPr>
                <w:rFonts w:hint="eastAsia" w:ascii="宋体" w:hAnsi="宋体"/>
                <w:szCs w:val="21"/>
              </w:rPr>
              <w:t>组织在工业园区内有厂房及办公场地.主要生产设备包括：电脑及办公设备、密炼机、开炼机、切胶机、平板硫化机、真空硫化机等，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pPr>
              <w:spacing w:line="240" w:lineRule="exact"/>
              <w:ind w:firstLine="420" w:firstLineChars="200"/>
              <w:rPr>
                <w:rFonts w:ascii="宋体" w:hAnsi="宋体"/>
                <w:b/>
                <w:sz w:val="20"/>
                <w:szCs w:val="20"/>
              </w:rPr>
            </w:pPr>
            <w:r>
              <w:rPr>
                <w:rFonts w:hint="eastAsia" w:ascii="宋体" w:hAnsi="宋体" w:cs="宋体"/>
                <w:szCs w:val="21"/>
              </w:rPr>
              <w:t>车间内设备布置合理，通道畅通，照明设施齐全，均配备了消防设施等设施。办公室明亮，作业场所光线较充足。每月由研发生产部对工作环境进行定期检查。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szCs w:val="21"/>
              </w:rPr>
            </w:pPr>
            <w:r>
              <w:rPr>
                <w:rFonts w:hint="eastAsia" w:ascii="宋体" w:hAnsi="宋体"/>
                <w:b/>
                <w:sz w:val="20"/>
                <w:szCs w:val="20"/>
              </w:rPr>
              <w:t>监视和测量资源</w:t>
            </w:r>
          </w:p>
          <w:p>
            <w:pPr>
              <w:spacing w:line="240" w:lineRule="exact"/>
              <w:ind w:firstLine="420" w:firstLineChars="200"/>
              <w:rPr>
                <w:rFonts w:ascii="宋体" w:hAnsi="宋体"/>
                <w:b/>
                <w:sz w:val="20"/>
                <w:szCs w:val="20"/>
              </w:rPr>
            </w:pPr>
            <w:r>
              <w:rPr>
                <w:rFonts w:hint="eastAsia" w:ascii="宋体" w:hAnsi="宋体" w:cs="宋体"/>
                <w:szCs w:val="21"/>
              </w:rPr>
              <w:t>生产车间及检验部门均按策划的要求配置了相应的检测设备，</w:t>
            </w:r>
            <w:r>
              <w:rPr>
                <w:rFonts w:hint="eastAsia" w:ascii="宋体" w:hAnsi="宋体"/>
                <w:szCs w:val="21"/>
              </w:rPr>
              <w:t>有硬度计、游标卡尺电子秤、微电脑拉力试验机</w:t>
            </w:r>
            <w:r>
              <w:rPr>
                <w:rFonts w:hint="eastAsia" w:ascii="宋体" w:hAnsi="宋体" w:cs="宋体"/>
                <w:szCs w:val="21"/>
              </w:rPr>
              <w:t>，均采用委外送检的方式。抽在用检具的检定或校准证书，其中</w:t>
            </w:r>
            <w:r>
              <w:rPr>
                <w:rFonts w:hint="eastAsia" w:ascii="宋体" w:hAnsi="宋体"/>
                <w:szCs w:val="21"/>
              </w:rPr>
              <w:t>微电脑拉力试验机</w:t>
            </w:r>
            <w:r>
              <w:rPr>
                <w:rFonts w:hint="eastAsia" w:ascii="宋体" w:hAnsi="宋体" w:cs="宋体"/>
                <w:szCs w:val="21"/>
              </w:rPr>
              <w:t>不能提供在用检具的有效检定或校准证据。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知识</w:t>
            </w:r>
          </w:p>
          <w:p>
            <w:pPr>
              <w:spacing w:line="400" w:lineRule="exact"/>
              <w:ind w:firstLine="315" w:firstLineChars="15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0"/>
                <w:szCs w:val="20"/>
              </w:rPr>
            </w:pPr>
            <w:r>
              <w:rPr>
                <w:rFonts w:hint="eastAsia" w:ascii="宋体" w:hAnsi="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rFonts w:hint="eastAsia" w:ascii="宋体" w:hAnsi="宋体" w:cs="宋体"/>
                <w:szCs w:val="21"/>
              </w:rPr>
              <w:t>QMS关键工序</w:t>
            </w:r>
            <w:r>
              <w:rPr>
                <w:rFonts w:hint="eastAsia" w:ascii="宋体" w:hAnsi="宋体"/>
                <w:szCs w:val="21"/>
              </w:rPr>
              <w:t xml:space="preserve">炼胶， </w:t>
            </w:r>
            <w:r>
              <w:rPr>
                <w:rFonts w:hint="eastAsia" w:ascii="宋体" w:hAnsi="宋体" w:cs="宋体"/>
                <w:szCs w:val="21"/>
              </w:rPr>
              <w:t>特殊过程：硫化成型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 xml:space="preserve">5 </w:t>
            </w:r>
            <w:r>
              <w:rPr>
                <w:rFonts w:hint="eastAsia"/>
                <w:b/>
                <w:sz w:val="20"/>
                <w:szCs w:val="20"/>
              </w:rPr>
              <w:t>.QMS国家/地方技术监督部门监测（检测、委托检测、定期监测、型式试验等）、抽查结果</w:t>
            </w:r>
          </w:p>
          <w:p>
            <w:pPr>
              <w:spacing w:line="240" w:lineRule="exact"/>
              <w:ind w:firstLine="420" w:firstLineChars="200"/>
              <w:rPr>
                <w:rFonts w:ascii="宋体" w:hAnsi="宋体" w:cs="宋体"/>
                <w:szCs w:val="21"/>
              </w:rPr>
            </w:pPr>
            <w:r>
              <w:rPr>
                <w:rFonts w:hint="eastAsia" w:ascii="宋体" w:hAnsi="宋体" w:cs="宋体"/>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b/>
                <w:sz w:val="20"/>
                <w:szCs w:val="20"/>
              </w:rPr>
            </w:pPr>
            <w:r>
              <w:rPr>
                <w:rFonts w:hint="eastAsia" w:ascii="宋体" w:hAnsi="宋体" w:cs="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szCs w:val="21"/>
              </w:rPr>
              <w:t>通过2019年11-2020年3月目标的测量，总体已达到或超过了规定的目标值。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w:t>
            </w:r>
            <w:r>
              <w:rPr>
                <w:rFonts w:hint="eastAsia" w:ascii="宋体" w:hAnsi="宋体" w:cs="宋体"/>
                <w:szCs w:val="21"/>
              </w:rPr>
              <w:t>上不够，需要改善。近年来未发生重大顾客投诉和产品质量事故。顾客满意度调查按规定实施，2020年3月实施，满意度评价98分，总体实现了顾客满意度的质量目标要求。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szCs w:val="21"/>
              </w:rPr>
              <w:t xml:space="preserve">2020年3月20日   </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涉及生技部7.1.5条款，不符合事实描述“现场使用的游标卡尺校准报告过期。 ”针对该不符合项，已及时采取纠正措施后，经内审员验证关闭。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Cs w:val="21"/>
              </w:rPr>
              <w:t>2020年3月28日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rPr>
        <w:t>1. 本次审核共开具Q不符合项报告 1 项；其中</w:t>
      </w:r>
      <w:r>
        <w:rPr>
          <w:b/>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严重不符合 0 项，一般不符合 1项，观察项 0项，分布在生技部部门条款7.1.5），分布见附件。（Q/J/E/S分开填写）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可能影响本次审核结论可靠性的因素：已完成远程审核计划的全部工作，后续将安排0.5人日现场核实</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rPr>
            </w:pPr>
            <w:r>
              <w:rPr>
                <w:rFonts w:ascii="宋体" w:hAnsi="宋体"/>
                <w:b/>
                <w:color w:val="000000" w:themeColor="text1"/>
              </w:rPr>
              <w:t>QMS:</w:t>
            </w:r>
            <w:r>
              <w:rPr>
                <w:rFonts w:ascii="宋体" w:hAnsi="宋体"/>
                <w:b/>
                <w:color w:val="000000" w:themeColor="text1"/>
                <w:sz w:val="20"/>
                <w:szCs w:val="20"/>
              </w:rPr>
              <w:t>橡胶制品的加工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2"/>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：本次</w:t>
      </w:r>
      <w:r>
        <w:rPr>
          <w:rFonts w:hint="eastAsia"/>
          <w:b/>
          <w:color w:val="000000" w:themeColor="text1"/>
          <w:sz w:val="26"/>
          <w:szCs w:val="26"/>
          <w:lang w:eastAsia="zh-CN"/>
        </w:rPr>
        <w:t>为</w:t>
      </w:r>
      <w:bookmarkStart w:id="19" w:name="_GoBack"/>
      <w:bookmarkEnd w:id="19"/>
      <w:r>
        <w:rPr>
          <w:rFonts w:hint="eastAsia"/>
          <w:b/>
          <w:color w:val="000000" w:themeColor="text1"/>
          <w:sz w:val="26"/>
          <w:szCs w:val="26"/>
        </w:rPr>
        <w:t>远程审核，后续安排现场审核核实</w:t>
      </w:r>
    </w:p>
    <w:p>
      <w:pPr>
        <w:spacing w:beforeLines="50"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4624" behindDoc="0" locked="0" layoutInCell="1" allowOverlap="1">
            <wp:simplePos x="0" y="0"/>
            <wp:positionH relativeFrom="column">
              <wp:posOffset>1713865</wp:posOffset>
            </wp:positionH>
            <wp:positionV relativeFrom="paragraph">
              <wp:posOffset>388620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70528" behindDoc="0" locked="0" layoutInCell="1" allowOverlap="1">
            <wp:simplePos x="0" y="0"/>
            <wp:positionH relativeFrom="column">
              <wp:posOffset>1685290</wp:posOffset>
            </wp:positionH>
            <wp:positionV relativeFrom="paragraph">
              <wp:posOffset>302895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年4  月 13 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bCs/>
          <w:szCs w:val="21"/>
        </w:rPr>
      </w:pPr>
      <w:r>
        <w:rPr>
          <w:rFonts w:hint="eastAsia"/>
          <w:b/>
          <w:bCs/>
          <w:szCs w:val="21"/>
        </w:rPr>
        <w:t>1.  审核中发现的☑QMS( 1)个一般不符合，( 0 )个严重不符合，☑验证合格□仍有问题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drawing>
          <wp:anchor distT="0" distB="0" distL="114300" distR="114300" simplePos="0" relativeHeight="251676672" behindDoc="0" locked="0" layoutInCell="1" allowOverlap="1">
            <wp:simplePos x="0" y="0"/>
            <wp:positionH relativeFrom="column">
              <wp:posOffset>787400</wp:posOffset>
            </wp:positionH>
            <wp:positionV relativeFrom="paragraph">
              <wp:posOffset>72390</wp:posOffset>
            </wp:positionV>
            <wp:extent cx="419735" cy="320040"/>
            <wp:effectExtent l="19050" t="0" r="0" b="0"/>
            <wp:wrapNone/>
            <wp:docPr id="6"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Desktop\签名.jpg"/>
                    <pic:cNvPicPr>
                      <a:picLocks noChangeAspect="1" noChangeArrowheads="1"/>
                    </pic:cNvPicPr>
                  </pic:nvPicPr>
                  <pic:blipFill>
                    <a:blip r:embed="rId12" cstate="print"/>
                    <a:srcRect/>
                    <a:stretch>
                      <a:fillRect/>
                    </a:stretch>
                  </pic:blipFill>
                  <pic:spPr>
                    <a:xfrm>
                      <a:off x="0" y="0"/>
                      <a:ext cx="419735" cy="320040"/>
                    </a:xfrm>
                    <a:prstGeom prst="rect">
                      <a:avLst/>
                    </a:prstGeom>
                    <a:noFill/>
                    <a:ln w="9525">
                      <a:noFill/>
                      <a:miter lim="800000"/>
                      <a:headEnd/>
                      <a:tailEnd/>
                    </a:ln>
                  </pic:spPr>
                </pic:pic>
              </a:graphicData>
            </a:graphic>
          </wp:anchor>
        </w:drawing>
      </w: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日期：年月日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日期：年月日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rFonts w:ascii="宋体" w:hAnsi="宋体"/>
          <w:b/>
          <w:color w:val="000000" w:themeColor="text1"/>
          <w:sz w:val="26"/>
          <w:szCs w:val="26"/>
        </w:rPr>
      </w:pPr>
      <w:r>
        <w:rPr>
          <w:rFonts w:hint="eastAsia"/>
          <w:b/>
          <w:bCs/>
          <w:color w:val="000000" w:themeColor="text1"/>
          <w:szCs w:val="21"/>
        </w:rPr>
        <w:t>6. 对同时申请CNAS标志证书的组织，应注意两种证书的注册范围可能不同。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60A22"/>
    <w:rsid w:val="002B120A"/>
    <w:rsid w:val="002B6816"/>
    <w:rsid w:val="002C24DB"/>
    <w:rsid w:val="002D1483"/>
    <w:rsid w:val="002F549E"/>
    <w:rsid w:val="00304003"/>
    <w:rsid w:val="00341103"/>
    <w:rsid w:val="00351118"/>
    <w:rsid w:val="00373391"/>
    <w:rsid w:val="00376915"/>
    <w:rsid w:val="003E3D4F"/>
    <w:rsid w:val="003F74C1"/>
    <w:rsid w:val="004100EA"/>
    <w:rsid w:val="00464786"/>
    <w:rsid w:val="00484B0B"/>
    <w:rsid w:val="004C1602"/>
    <w:rsid w:val="004D3E71"/>
    <w:rsid w:val="004E1F91"/>
    <w:rsid w:val="004E58B4"/>
    <w:rsid w:val="005164BD"/>
    <w:rsid w:val="0054650A"/>
    <w:rsid w:val="00584F23"/>
    <w:rsid w:val="00592421"/>
    <w:rsid w:val="005B46F0"/>
    <w:rsid w:val="005B675E"/>
    <w:rsid w:val="005E1CBB"/>
    <w:rsid w:val="00603285"/>
    <w:rsid w:val="00610FA8"/>
    <w:rsid w:val="006221C2"/>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23A2"/>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074DC"/>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0949"/>
    <w:rsid w:val="00F326DC"/>
    <w:rsid w:val="00F553BA"/>
    <w:rsid w:val="00F64301"/>
    <w:rsid w:val="00F86288"/>
    <w:rsid w:val="00FA5C98"/>
    <w:rsid w:val="00FD38F7"/>
    <w:rsid w:val="00FF14F7"/>
    <w:rsid w:val="00FF6078"/>
    <w:rsid w:val="0275247F"/>
    <w:rsid w:val="06F27F2D"/>
    <w:rsid w:val="07A84CB2"/>
    <w:rsid w:val="07AE2D06"/>
    <w:rsid w:val="089E2646"/>
    <w:rsid w:val="0AE52265"/>
    <w:rsid w:val="0CC7527B"/>
    <w:rsid w:val="0EB36807"/>
    <w:rsid w:val="0FB74A65"/>
    <w:rsid w:val="10E854AA"/>
    <w:rsid w:val="1198680D"/>
    <w:rsid w:val="126F7B51"/>
    <w:rsid w:val="14DB0987"/>
    <w:rsid w:val="15961228"/>
    <w:rsid w:val="1974056C"/>
    <w:rsid w:val="1A1B5468"/>
    <w:rsid w:val="1ABB01D3"/>
    <w:rsid w:val="1ACD62B8"/>
    <w:rsid w:val="1B4F1B57"/>
    <w:rsid w:val="1C440198"/>
    <w:rsid w:val="1C5F0C83"/>
    <w:rsid w:val="1DCB178B"/>
    <w:rsid w:val="1E40289E"/>
    <w:rsid w:val="1F520E03"/>
    <w:rsid w:val="21611269"/>
    <w:rsid w:val="218A16F9"/>
    <w:rsid w:val="25CD1223"/>
    <w:rsid w:val="2D661B74"/>
    <w:rsid w:val="2F1239C1"/>
    <w:rsid w:val="32081D79"/>
    <w:rsid w:val="32C1463B"/>
    <w:rsid w:val="34265884"/>
    <w:rsid w:val="36EC7F03"/>
    <w:rsid w:val="393248D8"/>
    <w:rsid w:val="3B860344"/>
    <w:rsid w:val="3C191EA6"/>
    <w:rsid w:val="3C6210A8"/>
    <w:rsid w:val="3D1277C5"/>
    <w:rsid w:val="401450D1"/>
    <w:rsid w:val="4292115D"/>
    <w:rsid w:val="432329ED"/>
    <w:rsid w:val="43380ADB"/>
    <w:rsid w:val="455B7DE8"/>
    <w:rsid w:val="464568E3"/>
    <w:rsid w:val="46736188"/>
    <w:rsid w:val="469452FC"/>
    <w:rsid w:val="48212822"/>
    <w:rsid w:val="49C82B1C"/>
    <w:rsid w:val="49D96455"/>
    <w:rsid w:val="49FA7342"/>
    <w:rsid w:val="4B173D3E"/>
    <w:rsid w:val="4B4A3A22"/>
    <w:rsid w:val="53DC0AA7"/>
    <w:rsid w:val="5C0F099A"/>
    <w:rsid w:val="5CDD1C2D"/>
    <w:rsid w:val="5FD65205"/>
    <w:rsid w:val="61A2120B"/>
    <w:rsid w:val="63E122A7"/>
    <w:rsid w:val="653F2CB5"/>
    <w:rsid w:val="673B259B"/>
    <w:rsid w:val="69DE7923"/>
    <w:rsid w:val="6A1418BC"/>
    <w:rsid w:val="6BCE5F42"/>
    <w:rsid w:val="6D1A2693"/>
    <w:rsid w:val="6F5B59DC"/>
    <w:rsid w:val="73226B9D"/>
    <w:rsid w:val="73E660A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1296</Words>
  <Characters>7393</Characters>
  <Lines>61</Lines>
  <Paragraphs>17</Paragraphs>
  <TotalTime>8</TotalTime>
  <ScaleCrop>false</ScaleCrop>
  <LinksUpToDate>false</LinksUpToDate>
  <CharactersWithSpaces>8672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2020-04-13T05:38:00Z</cp:lastPrinted>
  <dcterms:modified xsi:type="dcterms:W3CDTF">2020-04-13T12:03:42Z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