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1134"/>
        <w:gridCol w:w="668"/>
        <w:gridCol w:w="41"/>
        <w:gridCol w:w="1093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90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乌兰察布市鑫华能保温材料有限公司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90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内蒙古自治区乌兰察布市察哈尔工业园区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曹建超</w:t>
            </w:r>
            <w:bookmarkEnd w:id="2"/>
          </w:p>
        </w:tc>
        <w:tc>
          <w:tcPr>
            <w:tcW w:w="15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13947444838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012000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曹建超</w:t>
            </w:r>
          </w:p>
        </w:tc>
        <w:tc>
          <w:tcPr>
            <w:tcW w:w="15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合同编号"/>
            <w:r>
              <w:rPr>
                <w:sz w:val="21"/>
                <w:szCs w:val="21"/>
              </w:rPr>
              <w:t>0110-2020-QEO</w:t>
            </w:r>
            <w:bookmarkEnd w:id="8"/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10"/>
            <w:r>
              <w:rPr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11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0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079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9" w:leftChars="-51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379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Q：保温材料聚氨酯、聚苯板的销售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E：保温材料聚氨酯、聚苯板的销售及相关环境管理活动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O：保温材料聚氨酯、聚苯板的销售及相关职业健康安全管理活动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Q：29.11.03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0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bookmarkStart w:id="15" w:name="审核依据"/>
            <w:r>
              <w:rPr>
                <w:rFonts w:hint="eastAsia"/>
                <w:b/>
                <w:sz w:val="21"/>
                <w:szCs w:val="21"/>
                <w:lang w:val="de-DE"/>
              </w:rPr>
              <w:t>Q：GB/T 19001-2016idtISO 9001:2015,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不适用8.3条款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de-DE"/>
              </w:rPr>
              <w:t>E：GB/T 24001-2016idtISO 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de-DE"/>
              </w:rPr>
              <w:t>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0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1"/>
                <w:szCs w:val="21"/>
              </w:rPr>
              <w:t>2020年04月12日 下午至2020年04月14日 下午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0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727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727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2020年4月11日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2020年4月11日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2020年4月11日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12"/>
        <w:gridCol w:w="1028"/>
        <w:gridCol w:w="6707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  间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受审科门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受审核过程 (子过程)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Q:4.1/4.2/4.3/4.4/5.1/5.2/5.3/6.1/6.2/6.3/7.1/7.5.1/9.1.1/9.3/10.1/10.3;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E:4.1/4.2/4.3/4.4/5.1/5.2/5.3/6.1.1/6.1.4/6.2/7.1/7.5.1/9.3/10.1/10.3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:4.1/4.2/4.3/4.4/5.1/5.2/5.3/5.4/6.1.1/6.1.4/6.2/7.1/7.5.1/8.1.1/9.1.1/9.3/10.1/10.3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资质验证/范围再确认/一阶段问题验证/投诉或事故/政府主管部门监督抽查情况。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8.3条款不适用说明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13日</w:t>
            </w: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午餐12：00-13：00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13:00-17:00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采购部（含仓库巡视）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cya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5.3/6.1/6.2/7.4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/8.2/8.5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9.1.2/8.4</w:t>
            </w:r>
          </w:p>
          <w:p>
            <w:pPr>
              <w:spacing w:line="30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5.3/6.1.1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/6.2/8.1/8.2</w:t>
            </w:r>
          </w:p>
          <w:p>
            <w:pPr>
              <w:spacing w:line="30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：5.3/5.4/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6.1.1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/6.2/8.1/8.2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Q:5.3/6.1/6.2/7.4/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8.1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8.5/8.6/8.7/9.1/9.1.3//10.2/10.3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5.3/6.1.1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6.1.2/6.1.3/6.1.4/7.5/8.1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8.2/9.1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10.2/10.3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：5.3/5.4/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6.1.1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6.1.2/6.1.3/6.1.4/7.5/8</w:t>
            </w:r>
            <w:bookmarkStart w:id="17" w:name="_GoBack"/>
            <w:bookmarkEnd w:id="17"/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8.2/9.1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10.2/10.3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午餐12：00-13：00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28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代表</w:t>
            </w:r>
          </w:p>
        </w:tc>
        <w:tc>
          <w:tcPr>
            <w:tcW w:w="6707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O：5.3/5.4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办公室（含财务）</w:t>
            </w:r>
          </w:p>
        </w:tc>
        <w:tc>
          <w:tcPr>
            <w:tcW w:w="6707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 5.3/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6.1/6.2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/(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7.1.2/7.2/7.3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)/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7.1.6/7.4/7.5/9.2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 5.3/7.2/7.3/7.4/7.5/8.1/8.2/9.1.1/9.2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 5.3/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5.4/6.1/6.2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/(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7.2/7.3/7.4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 /7.5/8.1.2/8.1.3/8.2/9.2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30-17：00</w:t>
            </w:r>
          </w:p>
        </w:tc>
        <w:tc>
          <w:tcPr>
            <w:tcW w:w="7735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与企业领导层沟通；末次会议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</w:tbl>
    <w:tbl>
      <w:tblPr>
        <w:tblStyle w:val="7"/>
        <w:tblpPr w:leftFromText="180" w:rightFromText="180" w:vertAnchor="text" w:tblpX="-1715" w:tblpY="-58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04" w:type="dxa"/>
          </w:tcPr>
          <w:p>
            <w:pPr>
              <w:snapToGrid w:val="0"/>
              <w:spacing w:before="163" w:beforeLines="50" w:line="400" w:lineRule="exact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04" w:type="dxa"/>
          </w:tcPr>
          <w:p>
            <w:pPr>
              <w:snapToGrid w:val="0"/>
              <w:spacing w:before="163" w:beforeLines="50" w:line="400" w:lineRule="exact"/>
              <w:jc w:val="both"/>
              <w:rPr>
                <w:rFonts w:hint="eastAsia" w:ascii="宋体" w:hAnsi="宋体"/>
                <w:b/>
                <w:bCs/>
                <w:sz w:val="30"/>
                <w:szCs w:val="30"/>
                <w:vertAlign w:val="baseline"/>
              </w:rPr>
            </w:pPr>
          </w:p>
        </w:tc>
      </w:tr>
    </w:tbl>
    <w:p>
      <w:pPr>
        <w:pStyle w:val="2"/>
        <w:rPr>
          <w:rFonts w:hint="eastAsia" w:ascii="宋体" w:hAnsi="宋体"/>
          <w:b/>
          <w:bCs/>
          <w:sz w:val="21"/>
          <w:szCs w:val="21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85A00"/>
    <w:rsid w:val="014C33B9"/>
    <w:rsid w:val="023F346F"/>
    <w:rsid w:val="04382635"/>
    <w:rsid w:val="07CA3D95"/>
    <w:rsid w:val="0B531C10"/>
    <w:rsid w:val="0D3D5102"/>
    <w:rsid w:val="0F4303E6"/>
    <w:rsid w:val="0FD41390"/>
    <w:rsid w:val="103F7134"/>
    <w:rsid w:val="123C3E9F"/>
    <w:rsid w:val="12FE184E"/>
    <w:rsid w:val="13696CFE"/>
    <w:rsid w:val="1A1B4FA4"/>
    <w:rsid w:val="1C2A7CB9"/>
    <w:rsid w:val="1C707ED5"/>
    <w:rsid w:val="1D642DAD"/>
    <w:rsid w:val="1DC42F75"/>
    <w:rsid w:val="1E0D0C88"/>
    <w:rsid w:val="20DA0413"/>
    <w:rsid w:val="2760576E"/>
    <w:rsid w:val="29294444"/>
    <w:rsid w:val="302A527F"/>
    <w:rsid w:val="33EB15CB"/>
    <w:rsid w:val="34761514"/>
    <w:rsid w:val="355914F9"/>
    <w:rsid w:val="36EA62D4"/>
    <w:rsid w:val="393E3C4B"/>
    <w:rsid w:val="3BCD11E5"/>
    <w:rsid w:val="42565B02"/>
    <w:rsid w:val="429312B5"/>
    <w:rsid w:val="43723828"/>
    <w:rsid w:val="43933A85"/>
    <w:rsid w:val="44D63616"/>
    <w:rsid w:val="4599660C"/>
    <w:rsid w:val="464F4B73"/>
    <w:rsid w:val="50DA4788"/>
    <w:rsid w:val="51950A3F"/>
    <w:rsid w:val="53EC0172"/>
    <w:rsid w:val="5D3C5558"/>
    <w:rsid w:val="5F8F1E4A"/>
    <w:rsid w:val="61ED5C9E"/>
    <w:rsid w:val="657326CD"/>
    <w:rsid w:val="66BF038B"/>
    <w:rsid w:val="67702793"/>
    <w:rsid w:val="67C5291D"/>
    <w:rsid w:val="68300694"/>
    <w:rsid w:val="6B18038F"/>
    <w:rsid w:val="6D825D6D"/>
    <w:rsid w:val="6DF752E2"/>
    <w:rsid w:val="6E9605B6"/>
    <w:rsid w:val="6EC72A42"/>
    <w:rsid w:val="6FD302E8"/>
    <w:rsid w:val="76203CB6"/>
    <w:rsid w:val="76750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2020-04-16T11:04:18Z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