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四川永盾服饰有限公司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0103-2020-Q</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8240;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59264;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w:t>
            </w:r>
            <w:bookmarkStart w:id="2" w:name="机构代码"/>
            <w:r>
              <w:rPr>
                <w:rFonts w:hint="eastAsia"/>
                <w:b/>
                <w:color w:val="000000" w:themeColor="text1"/>
                <w:sz w:val="22"/>
                <w:szCs w:val="22"/>
              </w:rPr>
              <w:t>91510683MA6AXHEM28</w:t>
            </w:r>
            <w:bookmarkEnd w:id="2"/>
            <w:r>
              <w:rPr>
                <w:rFonts w:hint="eastAsia"/>
                <w:b/>
                <w:color w:val="000000" w:themeColor="text1"/>
                <w:sz w:val="22"/>
                <w:szCs w:val="22"/>
              </w:rPr>
              <w:t xml:space="preserve"> </w:t>
            </w:r>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color w:val="000000"/>
                <w:szCs w:val="21"/>
              </w:rPr>
            </w:pPr>
            <w:r>
              <w:rPr>
                <w:rFonts w:hint="eastAsia"/>
                <w:color w:val="000000"/>
                <w:szCs w:val="21"/>
              </w:rPr>
              <w:t>许可证编号</w:t>
            </w:r>
          </w:p>
          <w:p>
            <w:pPr>
              <w:spacing w:line="440" w:lineRule="exact"/>
              <w:rPr>
                <w:color w:val="000000"/>
                <w:szCs w:val="21"/>
              </w:rPr>
            </w:pPr>
          </w:p>
          <w:p>
            <w:pPr>
              <w:spacing w:line="440" w:lineRule="exact"/>
              <w:rPr>
                <w:color w:val="000000"/>
                <w:szCs w:val="21"/>
              </w:rPr>
            </w:pPr>
            <w:r>
              <w:rPr>
                <w:rFonts w:hint="eastAsia"/>
                <w:color w:val="000000"/>
                <w:szCs w:val="21"/>
              </w:rPr>
              <w:t>资质证书编号</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rFonts w:hint="eastAsia" w:eastAsia="宋体"/>
                <w:color w:val="000000"/>
                <w:szCs w:val="21"/>
                <w:lang w:eastAsia="zh-CN"/>
              </w:rPr>
            </w:pPr>
            <w:r>
              <w:rPr>
                <w:rFonts w:hint="eastAsia"/>
                <w:color w:val="000000"/>
                <w:szCs w:val="21"/>
                <w:lang w:eastAsia="zh-CN"/>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u w:val="single"/>
                <w:lang w:val="en-US" w:eastAsia="zh-CN"/>
              </w:rPr>
              <w:t>1</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1312;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w:t>
            </w:r>
            <w:r>
              <w:rPr>
                <w:rFonts w:hint="eastAsia"/>
                <w:color w:val="000000"/>
                <w:szCs w:val="21"/>
                <w:lang w:val="en-US" w:eastAsia="zh-CN"/>
              </w:rPr>
              <w:t>25</w:t>
            </w:r>
            <w:r>
              <w:rPr>
                <w:rFonts w:hint="eastAsia"/>
                <w:color w:val="000000"/>
                <w:szCs w:val="21"/>
              </w:rPr>
              <w:t>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FF0000"/>
              </w:rPr>
            </w:pPr>
            <w:r>
              <w:rPr>
                <w:rFonts w:hint="eastAsia"/>
                <w:color w:val="FF0000"/>
              </w:rPr>
              <w:t>15</w:t>
            </w:r>
          </w:p>
        </w:tc>
        <w:tc>
          <w:tcPr>
            <w:tcW w:w="5405" w:type="dxa"/>
          </w:tcPr>
          <w:p>
            <w:pPr>
              <w:rPr>
                <w:color w:val="FF0000"/>
                <w:szCs w:val="21"/>
              </w:rPr>
            </w:pPr>
            <w:r>
              <w:rPr>
                <w:rFonts w:hint="eastAsia"/>
                <w:color w:val="FF0000"/>
                <w:szCs w:val="21"/>
              </w:rPr>
              <w:t>计量器具的管理</w:t>
            </w:r>
          </w:p>
          <w:p>
            <w:pPr>
              <w:rPr>
                <w:color w:val="FF0000"/>
                <w:szCs w:val="21"/>
              </w:rPr>
            </w:pPr>
            <w:r>
              <w:rPr>
                <w:rFonts w:hint="eastAsia"/>
                <w:color w:val="FF0000"/>
                <w:szCs w:val="21"/>
              </w:rPr>
              <w:t>强检计量器具的配置符合产品标准的检验要求</w:t>
            </w:r>
          </w:p>
          <w:p>
            <w:pPr>
              <w:rPr>
                <w:color w:val="FF0000"/>
                <w:szCs w:val="21"/>
              </w:rPr>
            </w:pPr>
          </w:p>
          <w:p>
            <w:pPr>
              <w:rPr>
                <w:rFonts w:ascii="宋体" w:hAnsi="宋体"/>
                <w:color w:val="FF0000"/>
                <w:szCs w:val="21"/>
              </w:rPr>
            </w:pPr>
            <w:r>
              <w:rPr>
                <w:rFonts w:hint="eastAsia"/>
                <w:color w:val="FF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FF0000"/>
              </w:rPr>
            </w:pPr>
            <w:r>
              <w:rPr>
                <w:rFonts w:hint="eastAsia"/>
                <w:color w:val="FF0000"/>
              </w:rPr>
              <w:t>16</w:t>
            </w:r>
          </w:p>
        </w:tc>
        <w:tc>
          <w:tcPr>
            <w:tcW w:w="5405" w:type="dxa"/>
          </w:tcPr>
          <w:p>
            <w:pPr>
              <w:rPr>
                <w:color w:val="FF0000"/>
                <w:szCs w:val="21"/>
              </w:rPr>
            </w:pPr>
            <w:r>
              <w:rPr>
                <w:rFonts w:hint="eastAsia"/>
                <w:color w:val="FF0000"/>
                <w:szCs w:val="21"/>
              </w:rPr>
              <w:t>特种设备的管理</w:t>
            </w:r>
          </w:p>
          <w:p>
            <w:pPr>
              <w:rPr>
                <w:color w:val="FF0000"/>
                <w:szCs w:val="21"/>
              </w:rPr>
            </w:pPr>
            <w:r>
              <w:rPr>
                <w:rFonts w:hint="eastAsia"/>
                <w:color w:val="FF0000"/>
                <w:szCs w:val="21"/>
              </w:rPr>
              <w:t>在用特种设备的检定</w:t>
            </w:r>
          </w:p>
          <w:p>
            <w:pPr>
              <w:rPr>
                <w:color w:val="FF0000"/>
                <w:szCs w:val="21"/>
              </w:rPr>
            </w:pPr>
          </w:p>
          <w:p>
            <w:pPr>
              <w:rPr>
                <w:rFonts w:ascii="宋体" w:hAnsi="宋体"/>
                <w:color w:val="FF0000"/>
                <w:szCs w:val="21"/>
              </w:rPr>
            </w:pPr>
            <w:r>
              <w:rPr>
                <w:rFonts w:hint="eastAsia"/>
                <w:color w:val="FF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rFonts w:hint="eastAsia" w:eastAsia="宋体"/>
                <w:color w:val="000000"/>
                <w:szCs w:val="21"/>
                <w:lang w:eastAsia="zh-CN"/>
              </w:rPr>
            </w:pPr>
            <w:r>
              <w:rPr>
                <w:rFonts w:hint="eastAsia"/>
                <w:color w:val="000000"/>
                <w:szCs w:val="21"/>
                <w:lang w:eastAsia="zh-CN"/>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FF0000"/>
              </w:rPr>
            </w:pPr>
            <w:r>
              <w:rPr>
                <w:rFonts w:hint="eastAsia"/>
                <w:color w:val="FF0000"/>
              </w:rPr>
              <w:t>18</w:t>
            </w:r>
          </w:p>
        </w:tc>
        <w:tc>
          <w:tcPr>
            <w:tcW w:w="5405" w:type="dxa"/>
          </w:tcPr>
          <w:p>
            <w:pPr>
              <w:adjustRightInd w:val="0"/>
              <w:snapToGrid w:val="0"/>
              <w:rPr>
                <w:color w:val="FF0000"/>
                <w:szCs w:val="21"/>
              </w:rPr>
            </w:pPr>
            <w:r>
              <w:rPr>
                <w:rFonts w:hint="eastAsia"/>
                <w:color w:val="FF0000"/>
                <w:szCs w:val="21"/>
              </w:rPr>
              <w:t>国家对产品质量抽查报告或型式检验送检报告</w:t>
            </w:r>
          </w:p>
          <w:p>
            <w:pPr>
              <w:adjustRightInd w:val="0"/>
              <w:snapToGrid w:val="0"/>
              <w:rPr>
                <w:color w:val="FF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hint="eastAsia"/>
                <w:b/>
                <w:sz w:val="22"/>
                <w:szCs w:val="22"/>
              </w:rPr>
              <w:drawing>
                <wp:anchor distT="0" distB="0" distL="114300" distR="114300" simplePos="0" relativeHeight="251664384" behindDoc="0" locked="0" layoutInCell="1" allowOverlap="1">
                  <wp:simplePos x="0" y="0"/>
                  <wp:positionH relativeFrom="column">
                    <wp:posOffset>3847465</wp:posOffset>
                  </wp:positionH>
                  <wp:positionV relativeFrom="paragraph">
                    <wp:posOffset>21590</wp:posOffset>
                  </wp:positionV>
                  <wp:extent cx="323850" cy="335280"/>
                  <wp:effectExtent l="0" t="0" r="11430" b="0"/>
                  <wp:wrapNone/>
                  <wp:docPr id="5" name="图片 1" descr="C:\Users\Administrator\Desktop\新文档 2019-09-04 21.0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C:\Users\Administrator\Desktop\新文档 2019-09-04 21.08.47.jpg"/>
                          <pic:cNvPicPr>
                            <a:picLocks noChangeAspect="1" noChangeArrowheads="1"/>
                          </pic:cNvPicPr>
                        </pic:nvPicPr>
                        <pic:blipFill>
                          <a:blip r:embed="rId5" cstate="print"/>
                          <a:srcRect/>
                          <a:stretch>
                            <a:fillRect/>
                          </a:stretch>
                        </pic:blipFill>
                        <pic:spPr>
                          <a:xfrm>
                            <a:off x="0" y="0"/>
                            <a:ext cx="323850" cy="335280"/>
                          </a:xfrm>
                          <a:prstGeom prst="rect">
                            <a:avLst/>
                          </a:prstGeom>
                          <a:noFill/>
                          <a:ln w="9525">
                            <a:noFill/>
                            <a:miter lim="800000"/>
                            <a:headEnd/>
                            <a:tailEnd/>
                          </a:ln>
                        </pic:spPr>
                      </pic:pic>
                    </a:graphicData>
                  </a:graphic>
                </wp:anchor>
              </w:drawing>
            </w: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p>
          <w:p>
            <w:pPr>
              <w:ind w:firstLine="3990" w:firstLineChars="1900"/>
              <w:rPr>
                <w:color w:val="000000"/>
                <w:szCs w:val="21"/>
              </w:rPr>
            </w:pPr>
            <w:r>
              <w:rPr>
                <w:rFonts w:hint="eastAsia"/>
                <w:color w:val="000000"/>
                <w:szCs w:val="21"/>
              </w:rPr>
              <w:t>日期：2020年04月12日</w:t>
            </w:r>
            <w:bookmarkStart w:id="3" w:name="_GoBack"/>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color w:val="000000"/>
                <w:szCs w:val="21"/>
              </w:rPr>
            </w:pPr>
            <w:r>
              <w:rPr>
                <w:rFonts w:hint="eastAsia"/>
                <w:color w:val="000000"/>
                <w:szCs w:val="21"/>
              </w:rPr>
              <w:t>二阶段组长签字：</w:t>
            </w:r>
            <w:r>
              <w:rPr>
                <w:rFonts w:hint="eastAsia"/>
                <w:color w:val="000000"/>
                <w:szCs w:val="21"/>
                <w:lang w:val="en-US" w:eastAsia="zh-CN"/>
              </w:rPr>
              <w:t xml:space="preserve">            </w:t>
            </w:r>
            <w:r>
              <w:rPr>
                <w:rFonts w:hint="eastAsia"/>
                <w:color w:val="000000"/>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rPr>
                <w:color w:val="000000"/>
                <w:szCs w:val="21"/>
              </w:rPr>
            </w:pPr>
            <w:r>
              <w:rPr>
                <w:rFonts w:hint="eastAsia"/>
                <w:color w:val="000000"/>
                <w:szCs w:val="21"/>
              </w:rPr>
              <w:t>日期：</w:t>
            </w:r>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325.25pt;margin-top:7.5pt;height:30.9pt;width:159.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648" w:firstLineChars="343"/>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410636D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rFonts w:ascii="Times New Roman" w:hAnsi="Times New Roman" w:eastAsia="宋体" w:cs="Times New Roman"/>
      <w:sz w:val="18"/>
      <w:szCs w:val="18"/>
    </w:rPr>
  </w:style>
  <w:style w:type="character" w:customStyle="1" w:styleId="7">
    <w:name w:val="页脚 Char"/>
    <w:basedOn w:val="5"/>
    <w:link w:val="2"/>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0</TotalTime>
  <ScaleCrop>false</ScaleCrop>
  <LinksUpToDate>false</LinksUpToDate>
  <CharactersWithSpaces>1400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张</cp:lastModifiedBy>
  <dcterms:modified xsi:type="dcterms:W3CDTF">2020-04-09T06:28:30Z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