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1155"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33"/>
        <w:gridCol w:w="376"/>
        <w:gridCol w:w="275"/>
        <w:gridCol w:w="295"/>
        <w:gridCol w:w="1134"/>
        <w:gridCol w:w="139"/>
        <w:gridCol w:w="144"/>
        <w:gridCol w:w="252"/>
        <w:gridCol w:w="733"/>
        <w:gridCol w:w="290"/>
        <w:gridCol w:w="38"/>
        <w:gridCol w:w="17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贵州上元科技有限公司</w:t>
            </w:r>
            <w:bookmarkEnd w:id="0"/>
          </w:p>
        </w:tc>
        <w:tc>
          <w:tcPr>
            <w:tcW w:w="1134" w:type="dxa"/>
            <w:vAlign w:val="center"/>
          </w:tcPr>
          <w:p>
            <w:pPr>
              <w:jc w:val="center"/>
              <w:rPr>
                <w:sz w:val="21"/>
                <w:szCs w:val="21"/>
              </w:rPr>
            </w:pPr>
            <w:r>
              <w:rPr>
                <w:rFonts w:hint="eastAsia"/>
                <w:sz w:val="21"/>
                <w:szCs w:val="21"/>
              </w:rPr>
              <w:t>项目编号</w:t>
            </w:r>
          </w:p>
        </w:tc>
        <w:tc>
          <w:tcPr>
            <w:tcW w:w="3320" w:type="dxa"/>
            <w:gridSpan w:val="7"/>
            <w:vAlign w:val="center"/>
          </w:tcPr>
          <w:p>
            <w:pPr>
              <w:rPr>
                <w:sz w:val="21"/>
                <w:szCs w:val="21"/>
              </w:rPr>
            </w:pPr>
            <w:bookmarkStart w:id="1" w:name="合同编号"/>
            <w:r>
              <w:rPr>
                <w:sz w:val="21"/>
                <w:szCs w:val="21"/>
              </w:rPr>
              <w:t>10640-2023-QEO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562" w:type="dxa"/>
            <w:gridSpan w:val="17"/>
            <w:vAlign w:val="center"/>
          </w:tcPr>
          <w:p>
            <w:pPr>
              <w:rPr>
                <w:sz w:val="21"/>
                <w:szCs w:val="21"/>
              </w:rPr>
            </w:pPr>
            <w:bookmarkStart w:id="2" w:name="注册地址"/>
            <w:r>
              <w:rPr>
                <w:sz w:val="21"/>
                <w:szCs w:val="21"/>
              </w:rPr>
              <w:t>贵州省贵阳市观山湖区林城路与长岭路西北角贵阳国际金融中心一期商务区第5号楼11层13号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562" w:type="dxa"/>
            <w:gridSpan w:val="17"/>
            <w:vAlign w:val="center"/>
          </w:tcPr>
          <w:p>
            <w:pPr>
              <w:rPr>
                <w:sz w:val="21"/>
                <w:szCs w:val="21"/>
              </w:rPr>
            </w:pPr>
            <w:bookmarkStart w:id="3" w:name="生产地址"/>
            <w:r>
              <w:rPr>
                <w:sz w:val="21"/>
                <w:szCs w:val="21"/>
              </w:rPr>
              <w:t>贵州省贵阳市观山湖区林城路与长岭路西北角贵阳国际金融中心一期商务区第5号楼11层13号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郭宏飞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18210336104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18210336104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724" w:type="dxa"/>
            <w:vMerge w:val="restart"/>
            <w:vAlign w:val="center"/>
          </w:tcPr>
          <w:p>
            <w:pPr>
              <w:jc w:val="center"/>
              <w:rPr>
                <w:sz w:val="21"/>
                <w:szCs w:val="21"/>
              </w:rPr>
            </w:pPr>
            <w:bookmarkStart w:id="7" w:name="体系人数"/>
            <w:r>
              <w:rPr>
                <w:sz w:val="21"/>
                <w:szCs w:val="21"/>
              </w:rPr>
              <w:t>Q:19,E:19,O:19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724"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2023-11-04 8:30:00上午至2023-11-05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724"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 xml:space="preserve">■是  </w:t>
            </w:r>
            <w:bookmarkStart w:id="27" w:name="_GoBack"/>
            <w:bookmarkEnd w:id="27"/>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785"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785"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562"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562"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562"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562"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730"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562" w:type="dxa"/>
            <w:gridSpan w:val="17"/>
            <w:vAlign w:val="center"/>
          </w:tcPr>
          <w:p>
            <w:pPr>
              <w:tabs>
                <w:tab w:val="left" w:pos="0"/>
              </w:tabs>
              <w:jc w:val="left"/>
              <w:rPr>
                <w:sz w:val="21"/>
                <w:szCs w:val="21"/>
              </w:rPr>
            </w:pPr>
            <w:bookmarkStart w:id="22" w:name="审核范围"/>
            <w:r>
              <w:rPr>
                <w:sz w:val="21"/>
                <w:szCs w:val="21"/>
              </w:rPr>
              <w:t>Q：互联网舆情监测及分析（国家禁止或限制的除外）</w:t>
            </w:r>
          </w:p>
          <w:p>
            <w:pPr>
              <w:tabs>
                <w:tab w:val="left" w:pos="0"/>
              </w:tabs>
              <w:jc w:val="left"/>
              <w:rPr>
                <w:sz w:val="21"/>
                <w:szCs w:val="21"/>
              </w:rPr>
            </w:pPr>
            <w:r>
              <w:rPr>
                <w:sz w:val="21"/>
                <w:szCs w:val="21"/>
              </w:rPr>
              <w:t>E：互联网舆情监测及分析（国家禁止或限制的除外）所涉及场所的相关环境管理活动</w:t>
            </w:r>
          </w:p>
          <w:p>
            <w:pPr>
              <w:tabs>
                <w:tab w:val="left" w:pos="0"/>
              </w:tabs>
              <w:jc w:val="left"/>
              <w:rPr>
                <w:sz w:val="21"/>
                <w:szCs w:val="21"/>
              </w:rPr>
            </w:pPr>
            <w:r>
              <w:rPr>
                <w:sz w:val="21"/>
                <w:szCs w:val="21"/>
              </w:rPr>
              <w:t>O：互联网舆情监测及分析（国家禁止或限制的除外）所涉及场所的相关职业健康安全管理活动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Q：33.03.01</w:t>
            </w:r>
          </w:p>
          <w:p>
            <w:pPr>
              <w:tabs>
                <w:tab w:val="left" w:pos="0"/>
              </w:tabs>
              <w:rPr>
                <w:sz w:val="21"/>
                <w:szCs w:val="21"/>
              </w:rPr>
            </w:pPr>
            <w:r>
              <w:rPr>
                <w:sz w:val="21"/>
                <w:szCs w:val="21"/>
              </w:rPr>
              <w:t>E：33.03.01</w:t>
            </w:r>
          </w:p>
          <w:p>
            <w:pPr>
              <w:tabs>
                <w:tab w:val="left" w:pos="0"/>
              </w:tabs>
              <w:rPr>
                <w:sz w:val="21"/>
                <w:szCs w:val="21"/>
              </w:rPr>
            </w:pPr>
            <w:r>
              <w:rPr>
                <w:sz w:val="21"/>
                <w:szCs w:val="21"/>
              </w:rPr>
              <w:t>O：33.03.01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762"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155"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45"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38"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762"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745"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38" w:type="dxa"/>
            <w:gridSpan w:val="9"/>
            <w:vAlign w:val="center"/>
          </w:tcPr>
          <w:p>
            <w:pPr>
              <w:jc w:val="center"/>
              <w:rPr>
                <w:sz w:val="21"/>
                <w:szCs w:val="21"/>
              </w:rPr>
            </w:pPr>
            <w:r>
              <w:rPr>
                <w:sz w:val="21"/>
                <w:szCs w:val="21"/>
              </w:rPr>
              <w:t>Q:33.03.01</w:t>
            </w:r>
          </w:p>
          <w:p>
            <w:pPr>
              <w:jc w:val="center"/>
              <w:rPr>
                <w:sz w:val="21"/>
                <w:szCs w:val="21"/>
              </w:rPr>
            </w:pPr>
            <w:r>
              <w:rPr>
                <w:sz w:val="21"/>
                <w:szCs w:val="21"/>
              </w:rPr>
              <w:t>E:33.03.01</w:t>
            </w:r>
          </w:p>
          <w:p>
            <w:pPr>
              <w:jc w:val="center"/>
              <w:rPr>
                <w:sz w:val="21"/>
                <w:szCs w:val="21"/>
              </w:rPr>
            </w:pPr>
            <w:r>
              <w:rPr>
                <w:sz w:val="21"/>
                <w:szCs w:val="21"/>
              </w:rPr>
              <w:t>O:33.03.01</w:t>
            </w:r>
          </w:p>
        </w:tc>
        <w:tc>
          <w:tcPr>
            <w:tcW w:w="1762"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55"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周秀清</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2023-11-01</w:t>
            </w:r>
            <w:bookmarkEnd w:id="26"/>
          </w:p>
        </w:tc>
        <w:tc>
          <w:tcPr>
            <w:tcW w:w="5400"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2052"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2052"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562A0381"/>
    <w:rsid w:val="62C07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THUNDER</cp:lastModifiedBy>
  <dcterms:modified xsi:type="dcterms:W3CDTF">2023-11-01T12:23:25Z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