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河北硕煜科技有限公司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河北省石家庄市元氏县东张乡城南滨河大道66号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河北省石家庄市元氏县东张乡城南滨河大道66号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2023年10月29日 上午至2023年11月01日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default" w:ascii="宋体" w:hAnsi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Q：特种阀门制造及电控阀门、互联网控制系统的研发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E：特种阀门制造及电控阀门、互联网控制系统的研发所涉及场所的相关环境管理活动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O：特种阀门制造及电控阀门、互联网控制系统的研发所涉及场所的相关职业健康安全管理活动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2" w:name="专业代码"/>
            <w:r>
              <w:rPr>
                <w:sz w:val="21"/>
                <w:szCs w:val="21"/>
              </w:rPr>
              <w:t>Q：18.01.04;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2"/>
            <w:r>
              <w:rPr>
                <w:sz w:val="21"/>
                <w:szCs w:val="21"/>
              </w:rPr>
              <w:t>18.01.04;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Q：18.01.04;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  <w:p>
            <w:pPr>
              <w:jc w:val="both"/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sz w:val="21"/>
                <w:szCs w:val="21"/>
              </w:rPr>
              <w:t>O：18.01.04;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8AF53FC"/>
    <w:rsid w:val="27E013F9"/>
    <w:rsid w:val="28CD5E6D"/>
    <w:rsid w:val="44774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2023-10-24T03:07:02Z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