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1334-2022-EnMs-2023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中国石油化工股份有限公司石家庄炼化分公司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赵艳敏，宋翠琳</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李丽英</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2023-N1EnMS-4021820</w:t>
            </w:r>
          </w:p>
        </w:tc>
        <w:tc>
          <w:tcPr>
            <w:tcW w:w="3145" w:type="dxa"/>
            <w:vAlign w:val="center"/>
          </w:tcPr>
          <w:p>
            <w:pPr>
              <w:spacing w:line="360" w:lineRule="auto"/>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bookmarkStart w:id="34" w:name="_GoBack"/>
            <w:bookmarkEnd w:id="34"/>
          </w:p>
        </w:tc>
        <w:tc>
          <w:tcPr>
            <w:tcW w:w="1247" w:type="dxa"/>
            <w:vAlign w:val="center"/>
          </w:tcPr>
          <w:p>
            <w:pPr>
              <w:spacing w:line="360" w:lineRule="auto"/>
              <w:jc w:val="center"/>
              <w:rPr>
                <w:b/>
                <w:szCs w:val="21"/>
              </w:rPr>
            </w:pPr>
            <w:r>
              <w:rPr>
                <w:b/>
                <w:szCs w:val="21"/>
              </w:rPr>
              <w:t>宋翠琳</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2022-N1EnMS-1082241</w:t>
            </w:r>
          </w:p>
        </w:tc>
        <w:tc>
          <w:tcPr>
            <w:tcW w:w="3145" w:type="dxa"/>
            <w:vAlign w:val="center"/>
          </w:tcPr>
          <w:p>
            <w:pPr>
              <w:spacing w:line="360" w:lineRule="auto"/>
              <w:jc w:val="center"/>
              <w:rPr>
                <w:b/>
                <w:szCs w:val="21"/>
              </w:rPr>
            </w:pPr>
            <w:r>
              <w:rPr>
                <w:b/>
                <w:szCs w:val="21"/>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2023年11月20日 上午至2023年11月22日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石家庄石炼路1号</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石家庄石炼路1号</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199153393"/>
      <w:bookmarkStart w:id="27" w:name="_Toc199916229"/>
      <w:bookmarkStart w:id="28" w:name="_Toc204739691"/>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5E977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4054</Words>
  <Characters>4398</Characters>
  <Lines>36</Lines>
  <Paragraphs>10</Paragraphs>
  <TotalTime>8</TotalTime>
  <ScaleCrop>false</ScaleCrop>
  <LinksUpToDate>false</LinksUpToDate>
  <CharactersWithSpaces>4796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2023-11-01T03:09:46Z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