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10614-2023-Q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长春未来已蓝科技有限公司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朱晓丽</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2021-N1QMS-3205805</w:t>
            </w:r>
          </w:p>
        </w:tc>
        <w:tc>
          <w:tcPr>
            <w:tcW w:w="3145" w:type="dxa"/>
            <w:vAlign w:val="center"/>
          </w:tcPr>
          <w:p w:rsidR="00B92A60">
            <w:pPr>
              <w:spacing w:line="360" w:lineRule="auto"/>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2023年11月20日 上午至2023年11月20日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长春市二道区四通路传化公路港园区内汽修区2号</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吉林省长春市二道区四通路传化公路港园区内汽修区2号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