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陕西澄合经纬新材料有限公司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1078-2022-QO-2023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1079-2022-E</w:t>
            </w:r>
            <w:r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-2023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陕西省渭南市合阳县王村镇王村矿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陕西省渭南市合阳县王村镇王村矿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办公地址：</w:t>
            </w:r>
            <w:r>
              <w:rPr>
                <w:rFonts w:hint="eastAsia" w:ascii="宋体" w:hAnsi="宋体"/>
                <w:color w:val="000000"/>
              </w:rPr>
              <w:t>西安市雁塔区延兴门西路755号国家大学科技园科创孵化基地2号楼B座705室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魏小伟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15389252311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15389252311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Q:20,O:20,E:10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2023年10月30日 上午至2023年11月01日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Q:0.8,O:0.9,E:0.8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Q：煤矿用钢丝网骨架聚乙烯液体管材、聚乙烯(PE)管材的生产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O：煤矿用钢丝网骨架聚乙烯液体管材、聚乙烯(PE)管材的生产所涉及场所的相关职业健康安全管理活动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sz w:val="21"/>
                <w:szCs w:val="21"/>
              </w:rPr>
              <w:t>煤矿用钢丝网骨架聚乙烯液体管材、聚乙烯(PE) 管材生产所涉及场所的相关环境管理活动。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2023-10-18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B64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1325</Words>
  <Characters>1661</Characters>
  <Lines>11</Lines>
  <Paragraphs>3</Paragraphs>
  <TotalTime>3</TotalTime>
  <ScaleCrop>false</ScaleCrop>
  <LinksUpToDate>false</LinksUpToDate>
  <CharactersWithSpaces>1706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2023-10-18T05:58:09Z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