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C" w:rsidRDefault="003D4C4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61DCC">
        <w:trPr>
          <w:cantSplit/>
          <w:trHeight w:val="915"/>
        </w:trPr>
        <w:tc>
          <w:tcPr>
            <w:tcW w:w="1368" w:type="dxa"/>
          </w:tcPr>
          <w:p w:rsidR="00F61DCC" w:rsidRDefault="003D4C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61DCC" w:rsidRDefault="003D4C4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F61DCC" w:rsidRDefault="003D4C43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F61DCC">
        <w:trPr>
          <w:cantSplit/>
        </w:trPr>
        <w:tc>
          <w:tcPr>
            <w:tcW w:w="1368" w:type="dxa"/>
          </w:tcPr>
          <w:p w:rsidR="00F61DCC" w:rsidRDefault="003D4C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61DCC" w:rsidRDefault="003D4C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重庆北江机械制造有限责任公司</w:t>
            </w:r>
            <w:bookmarkEnd w:id="4"/>
          </w:p>
        </w:tc>
      </w:tr>
      <w:tr w:rsidR="00F61DCC">
        <w:trPr>
          <w:cantSplit/>
        </w:trPr>
        <w:tc>
          <w:tcPr>
            <w:tcW w:w="1368" w:type="dxa"/>
          </w:tcPr>
          <w:p w:rsidR="00F61DCC" w:rsidRDefault="003D4C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F61DCC" w:rsidRDefault="000C1A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F61DCC" w:rsidRDefault="003D4C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F61DCC" w:rsidRDefault="000C1A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黄亚</w:t>
            </w:r>
          </w:p>
        </w:tc>
      </w:tr>
      <w:tr w:rsidR="00F61DCC">
        <w:trPr>
          <w:trHeight w:val="4138"/>
        </w:trPr>
        <w:tc>
          <w:tcPr>
            <w:tcW w:w="10035" w:type="dxa"/>
            <w:gridSpan w:val="4"/>
          </w:tcPr>
          <w:p w:rsidR="00F61DCC" w:rsidRDefault="003D4C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F61DCC" w:rsidRDefault="000C1A44" w:rsidP="000C1A44">
            <w:pPr>
              <w:spacing w:before="120" w:line="160" w:lineRule="exact"/>
              <w:ind w:firstLineChars="150" w:firstLine="316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不能提供在用</w:t>
            </w:r>
            <w:r w:rsidRPr="000C1A44">
              <w:rPr>
                <w:rFonts w:ascii="方正仿宋简体" w:eastAsia="方正仿宋简体" w:hint="eastAsia"/>
                <w:b/>
              </w:rPr>
              <w:t>绝缘电阻表、直流电火花检测仪、耐压测试仪、压力表、游标卡尺的有效校准或检定证书</w:t>
            </w: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61DCC" w:rsidRDefault="003D4C4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C1A44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61DCC" w:rsidRDefault="003D4C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F61DCC" w:rsidRDefault="003D4C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bookmarkStart w:id="5" w:name="_GoBack"/>
            <w:bookmarkEnd w:id="5"/>
          </w:p>
          <w:p w:rsidR="00F61DCC" w:rsidRDefault="003D4C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61DCC" w:rsidRDefault="003D4C4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61DCC" w:rsidRDefault="00F61DC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61DCC" w:rsidRDefault="003D4C4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61DCC" w:rsidRDefault="003D4C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100330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108585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1DCC" w:rsidRDefault="003D4C4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F61DCC" w:rsidRDefault="003D4C4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F61DCC">
        <w:trPr>
          <w:trHeight w:val="4491"/>
        </w:trPr>
        <w:tc>
          <w:tcPr>
            <w:tcW w:w="10035" w:type="dxa"/>
            <w:gridSpan w:val="4"/>
          </w:tcPr>
          <w:p w:rsidR="00F61DCC" w:rsidRDefault="003D4C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61DCC" w:rsidRDefault="00F61D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DCC" w:rsidRDefault="00F61D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61DCC" w:rsidRDefault="003D4C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F61DCC" w:rsidRDefault="003D4C4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61DCC">
        <w:trPr>
          <w:trHeight w:val="1702"/>
        </w:trPr>
        <w:tc>
          <w:tcPr>
            <w:tcW w:w="10028" w:type="dxa"/>
          </w:tcPr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</w:tc>
      </w:tr>
      <w:tr w:rsidR="00F61DCC">
        <w:trPr>
          <w:trHeight w:val="1393"/>
        </w:trPr>
        <w:tc>
          <w:tcPr>
            <w:tcW w:w="10028" w:type="dxa"/>
          </w:tcPr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</w:tc>
      </w:tr>
      <w:tr w:rsidR="00F61DCC">
        <w:trPr>
          <w:trHeight w:val="1854"/>
        </w:trPr>
        <w:tc>
          <w:tcPr>
            <w:tcW w:w="10028" w:type="dxa"/>
          </w:tcPr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</w:tc>
      </w:tr>
      <w:tr w:rsidR="00F61DCC">
        <w:trPr>
          <w:trHeight w:val="1537"/>
        </w:trPr>
        <w:tc>
          <w:tcPr>
            <w:tcW w:w="10028" w:type="dxa"/>
          </w:tcPr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61DCC">
        <w:trPr>
          <w:trHeight w:val="1699"/>
        </w:trPr>
        <w:tc>
          <w:tcPr>
            <w:tcW w:w="10028" w:type="dxa"/>
          </w:tcPr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</w:tc>
      </w:tr>
      <w:tr w:rsidR="00F61DCC">
        <w:trPr>
          <w:trHeight w:val="2485"/>
        </w:trPr>
        <w:tc>
          <w:tcPr>
            <w:tcW w:w="10028" w:type="dxa"/>
          </w:tcPr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F61DCC">
            <w:pPr>
              <w:rPr>
                <w:rFonts w:eastAsia="方正仿宋简体"/>
                <w:b/>
              </w:rPr>
            </w:pPr>
          </w:p>
          <w:p w:rsidR="00F61DCC" w:rsidRDefault="003D4C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C1A44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61DCC" w:rsidRDefault="003D4C4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C1A44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</w:p>
    <w:sectPr w:rsidR="00F61DCC" w:rsidSect="00F61DCC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43" w:rsidRDefault="003D4C43" w:rsidP="00F61DCC">
      <w:r>
        <w:separator/>
      </w:r>
    </w:p>
  </w:endnote>
  <w:endnote w:type="continuationSeparator" w:id="1">
    <w:p w:rsidR="003D4C43" w:rsidRDefault="003D4C43" w:rsidP="00F6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CC" w:rsidRDefault="003D4C4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43" w:rsidRDefault="003D4C43" w:rsidP="00F61DCC">
      <w:r>
        <w:separator/>
      </w:r>
    </w:p>
  </w:footnote>
  <w:footnote w:type="continuationSeparator" w:id="1">
    <w:p w:rsidR="003D4C43" w:rsidRDefault="003D4C43" w:rsidP="00F6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CC" w:rsidRDefault="003D4C4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1DCC" w:rsidRDefault="00F61DCC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F61DCC" w:rsidRDefault="003D4C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4C43">
      <w:rPr>
        <w:rStyle w:val="CharChar1"/>
        <w:rFonts w:hint="default"/>
        <w:w w:val="90"/>
        <w:sz w:val="18"/>
      </w:rPr>
      <w:t>Beijing International Standard united Certification Co.,Ltd.</w:t>
    </w:r>
  </w:p>
  <w:p w:rsidR="00F61DCC" w:rsidRDefault="00F61DC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F61DCC" w:rsidRDefault="00F61DCC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DCC"/>
    <w:rsid w:val="000C1A44"/>
    <w:rsid w:val="003D4C43"/>
    <w:rsid w:val="00F61DCC"/>
    <w:rsid w:val="6334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61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6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1DC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F61DC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1D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F61D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2020-04-11T06:26:00Z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