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b w:val="0"/>
          <w:bCs w:val="0"/>
          <w:sz w:val="21"/>
          <w:szCs w:val="21"/>
        </w:rPr>
        <w:t>0116-2020-EO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河北戈斯顿新能源科技有限公司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组长</w:t>
            </w:r>
          </w:p>
        </w:tc>
        <w:tc>
          <w:tcPr>
            <w:tcW w:w="1077"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女</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575"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eastAsia="宋体"/>
                <w:b w:val="0"/>
                <w:bCs/>
                <w:color w:val="000000"/>
                <w:sz w:val="20"/>
                <w:szCs w:val="20"/>
                <w:lang w:val="en-US" w:eastAsia="zh-CN"/>
              </w:rPr>
            </w:pPr>
            <w:r>
              <w:rPr>
                <w:rFonts w:hint="eastAsia"/>
                <w:b w:val="0"/>
                <w:bCs/>
                <w:color w:val="000000"/>
                <w:sz w:val="20"/>
                <w:szCs w:val="20"/>
                <w:lang w:val="en-US" w:eastAsia="zh-CN"/>
              </w:rPr>
              <w:t>杨杰</w:t>
            </w:r>
          </w:p>
        </w:tc>
        <w:tc>
          <w:tcPr>
            <w:tcW w:w="992" w:type="dxa"/>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组员</w:t>
            </w:r>
          </w:p>
        </w:tc>
        <w:tc>
          <w:tcPr>
            <w:tcW w:w="1077" w:type="dxa"/>
            <w:vAlign w:val="center"/>
          </w:tcPr>
          <w:p>
            <w:pPr>
              <w:spacing w:line="240" w:lineRule="exact"/>
              <w:jc w:val="center"/>
              <w:rPr>
                <w:rFonts w:hint="eastAsia"/>
                <w:b w:val="0"/>
                <w:bCs/>
                <w:color w:val="000000"/>
                <w:sz w:val="20"/>
                <w:szCs w:val="20"/>
                <w:lang w:val="en-US" w:eastAsia="zh-CN"/>
              </w:rPr>
            </w:pPr>
            <w:r>
              <w:rPr>
                <w:rFonts w:hint="eastAsia"/>
                <w:b w:val="0"/>
                <w:bCs/>
                <w:color w:val="000000"/>
                <w:sz w:val="20"/>
                <w:szCs w:val="20"/>
                <w:lang w:val="en-US" w:eastAsia="zh-CN"/>
              </w:rPr>
              <w:t>女</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2020-N0OHSMS-1259284</w:t>
            </w:r>
          </w:p>
          <w:p>
            <w:pPr>
              <w:spacing w:line="240" w:lineRule="exact"/>
              <w:jc w:val="center"/>
              <w:rPr>
                <w:b w:val="0"/>
                <w:bCs/>
                <w:color w:val="000000"/>
                <w:sz w:val="20"/>
                <w:szCs w:val="20"/>
              </w:rPr>
            </w:pPr>
            <w:r>
              <w:rPr>
                <w:rFonts w:hint="eastAsia" w:ascii="Times New Roman" w:hAnsi="Times New Roman" w:eastAsia="宋体" w:cs="Times New Roman"/>
                <w:b w:val="0"/>
                <w:bCs/>
                <w:color w:val="000000"/>
                <w:kern w:val="2"/>
                <w:sz w:val="20"/>
                <w:szCs w:val="20"/>
                <w:lang w:val="en-US" w:eastAsia="zh-CN" w:bidi="ar-SA"/>
              </w:rPr>
              <w:t>2019-N0EMS-1259284</w:t>
            </w:r>
          </w:p>
        </w:tc>
        <w:tc>
          <w:tcPr>
            <w:tcW w:w="2575" w:type="dxa"/>
            <w:gridSpan w:val="2"/>
            <w:vAlign w:val="center"/>
          </w:tcPr>
          <w:p>
            <w:pPr>
              <w:spacing w:line="240" w:lineRule="exact"/>
              <w:jc w:val="center"/>
              <w:rPr>
                <w:rFonts w:hint="eastAsia" w:eastAsia="宋体"/>
                <w:b w:val="0"/>
                <w:bCs/>
                <w:color w:val="000000"/>
                <w:sz w:val="20"/>
                <w:szCs w:val="20"/>
                <w:lang w:val="en-US" w:eastAsia="zh-CN"/>
              </w:rPr>
            </w:pPr>
            <w:r>
              <w:rPr>
                <w:rFonts w:hint="eastAsia"/>
                <w:b w:val="0"/>
                <w:bCs/>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515"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河北戈斯顿新能源科技有限公司</w:t>
            </w:r>
          </w:p>
        </w:tc>
        <w:tc>
          <w:tcPr>
            <w:tcW w:w="1860"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正定县科技工业园旺泉北街7号（河北大旗光电科技有限公司院内）</w:t>
            </w:r>
          </w:p>
        </w:tc>
        <w:tc>
          <w:tcPr>
            <w:tcW w:w="852"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正定县科技工业园旺泉北街7号（河北大旗光电科技有限公司院内）</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val="0"/>
                <w:sz w:val="21"/>
                <w:szCs w:val="21"/>
              </w:rPr>
              <w:t>050800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董会英</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21"/>
                <w:szCs w:val="21"/>
              </w:rPr>
              <w:t>18632105391</w:t>
            </w:r>
          </w:p>
        </w:tc>
        <w:tc>
          <w:tcPr>
            <w:tcW w:w="8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吴志锋</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吴志锋</w:t>
            </w:r>
          </w:p>
        </w:tc>
        <w:tc>
          <w:tcPr>
            <w:tcW w:w="852"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rPr>
              <w:t>290190354@qq.com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384" w:type="dxa"/>
            <w:gridSpan w:val="9"/>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b w:val="0"/>
                <w:bCs/>
                <w:color w:val="000000"/>
                <w:sz w:val="20"/>
                <w:szCs w:val="20"/>
                <w:lang w:eastAsia="zh-CN"/>
              </w:rPr>
            </w:pPr>
            <w:bookmarkStart w:id="1" w:name="审核范围"/>
            <w:r>
              <w:rPr>
                <w:rFonts w:hint="eastAsia" w:ascii="宋体"/>
                <w:b w:val="0"/>
                <w:bCs/>
                <w:color w:val="000000"/>
                <w:sz w:val="20"/>
                <w:szCs w:val="20"/>
                <w:lang w:eastAsia="zh-CN"/>
              </w:rPr>
              <w:t>O：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职业健康安全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hint="eastAsia" w:ascii="宋体"/>
                <w:b w:val="0"/>
                <w:bCs/>
                <w:color w:val="000000"/>
                <w:sz w:val="20"/>
                <w:szCs w:val="20"/>
                <w:lang w:eastAsia="zh-CN"/>
              </w:rPr>
              <w:t>E：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的销售及相关环境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b w:val="0"/>
                <w:bCs/>
                <w:color w:val="000000"/>
                <w:sz w:val="20"/>
                <w:szCs w:val="20"/>
              </w:rPr>
              <w:t>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7</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供销部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8"/>
        <w:gridCol w:w="1391"/>
        <w:gridCol w:w="76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8" w:type="dxa"/>
          </w:tcPr>
          <w:p>
            <w:pPr>
              <w:rPr>
                <w:b/>
                <w:color w:val="000000" w:themeColor="text1"/>
                <w:sz w:val="20"/>
                <w:szCs w:val="20"/>
              </w:rPr>
            </w:pPr>
            <w:r>
              <w:rPr>
                <w:rFonts w:hint="eastAsia"/>
                <w:b/>
                <w:color w:val="000000" w:themeColor="text1"/>
                <w:sz w:val="20"/>
                <w:szCs w:val="20"/>
              </w:rPr>
              <w:t>产品名称/服务名称</w:t>
            </w:r>
          </w:p>
        </w:tc>
        <w:tc>
          <w:tcPr>
            <w:tcW w:w="1391" w:type="dxa"/>
          </w:tcPr>
          <w:p>
            <w:pPr>
              <w:rPr>
                <w:b/>
                <w:color w:val="000000" w:themeColor="text1"/>
                <w:sz w:val="20"/>
                <w:szCs w:val="20"/>
              </w:rPr>
            </w:pPr>
            <w:r>
              <w:rPr>
                <w:rFonts w:hint="eastAsia"/>
                <w:b/>
                <w:color w:val="000000" w:themeColor="text1"/>
                <w:sz w:val="20"/>
                <w:szCs w:val="20"/>
              </w:rPr>
              <w:t>型号/类型</w:t>
            </w:r>
          </w:p>
        </w:tc>
        <w:tc>
          <w:tcPr>
            <w:tcW w:w="764" w:type="dxa"/>
          </w:tcPr>
          <w:p>
            <w:pPr>
              <w:rPr>
                <w:b/>
                <w:color w:val="000000" w:themeColor="text1"/>
                <w:sz w:val="20"/>
                <w:szCs w:val="20"/>
              </w:rPr>
            </w:pPr>
            <w:r>
              <w:rPr>
                <w:rFonts w:hint="eastAsia"/>
                <w:b/>
                <w:color w:val="000000" w:themeColor="text1"/>
                <w:sz w:val="20"/>
                <w:szCs w:val="20"/>
              </w:rPr>
              <w:t>规格</w:t>
            </w:r>
          </w:p>
        </w:tc>
        <w:tc>
          <w:tcPr>
            <w:tcW w:w="121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8" w:type="dxa"/>
          </w:tcPr>
          <w:p>
            <w:pPr>
              <w:rPr>
                <w:rFonts w:hint="default" w:eastAsia="宋体"/>
                <w:b/>
                <w:color w:val="000000" w:themeColor="text1"/>
                <w:sz w:val="20"/>
                <w:szCs w:val="20"/>
                <w:lang w:val="en-US" w:eastAsia="zh-CN"/>
              </w:rPr>
            </w:pPr>
            <w:r>
              <w:rPr>
                <w:rFonts w:hint="eastAsia"/>
                <w:color w:val="auto"/>
                <w:sz w:val="20"/>
                <w:szCs w:val="20"/>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rFonts w:hint="default" w:ascii="Times New Roman" w:hAnsi="Times New Roman" w:cs="Times New Roman"/>
                <w:b w:val="0"/>
                <w:bCs w:val="0"/>
                <w:sz w:val="20"/>
                <w:szCs w:val="20"/>
              </w:rPr>
              <w:t>的销售</w:t>
            </w:r>
          </w:p>
        </w:tc>
        <w:tc>
          <w:tcPr>
            <w:tcW w:w="1391" w:type="dxa"/>
          </w:tcPr>
          <w:p>
            <w:pPr>
              <w:rPr>
                <w:rFonts w:hint="default" w:eastAsia="宋体"/>
                <w:b/>
                <w:color w:val="000000" w:themeColor="text1"/>
                <w:sz w:val="20"/>
                <w:szCs w:val="20"/>
                <w:lang w:val="en-US" w:eastAsia="zh-CN"/>
              </w:rPr>
            </w:pPr>
            <w:r>
              <w:rPr>
                <w:rFonts w:hint="eastAsia"/>
                <w:sz w:val="20"/>
                <w:lang w:val="en-US" w:eastAsia="zh-CN"/>
              </w:rPr>
              <w:t>/</w:t>
            </w:r>
          </w:p>
        </w:tc>
        <w:tc>
          <w:tcPr>
            <w:tcW w:w="76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w:t>
            </w:r>
            <w:r>
              <w:rPr>
                <w:rFonts w:hint="eastAsia"/>
                <w:lang w:eastAsia="zh-CN"/>
              </w:rPr>
              <w:t>，</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办公室/供销部根据部门所涉及的环境因素进行识别，并评价出重要环境因素，提供环境因素评价记录，目前环境因素识别基本完整，评价的重要环境因素为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办公室/供销部根据部门所涉及的危险源进行识别，并评价出重大危险源，提供重大危险源评价记录，目前危险源识别基本完整，评价的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u w:val="none" w:color="auto"/>
                <w:lang w:val="en-US" w:eastAsia="zh-CN"/>
              </w:rPr>
              <w:t>物体打击</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公司环境目标指标：1.固体废弃物100％分类处置；2.杜绝火灾事故。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公司职业健康安全指标：1.杜绝死亡、重伤事故、火灾事故；2.每年轻伤事故频率控制在3起以内；3.杜绝职业病的发生。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2019年4季度目标考核记录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20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u w:val="none" w:color="auto"/>
                <w:lang w:val="en-US" w:eastAsia="zh-CN"/>
              </w:rPr>
              <w:t>GB/T24001-2016《环境管理体系 要求及使用指南》、ISO45001：2018《职业健康安全管理体系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管理方针：安全第一、保障健康</w:t>
            </w:r>
            <w:r>
              <w:rPr>
                <w:rFonts w:hint="eastAsia" w:cs="宋体"/>
                <w:lang w:eastAsia="zh-CN"/>
              </w:rPr>
              <w:t>、</w:t>
            </w:r>
            <w:r>
              <w:rPr>
                <w:rFonts w:hint="eastAsia" w:cs="宋体"/>
              </w:rPr>
              <w:t>质量为本、规范经营</w:t>
            </w:r>
            <w:r>
              <w:rPr>
                <w:rFonts w:hint="eastAsia" w:cs="宋体"/>
                <w:lang w:eastAsia="zh-CN"/>
              </w:rPr>
              <w:t>、</w:t>
            </w:r>
            <w:r>
              <w:rPr>
                <w:rFonts w:hint="eastAsia" w:cs="宋体"/>
              </w:rPr>
              <w:t>减少污染、节能降耗</w:t>
            </w:r>
            <w:r>
              <w:rPr>
                <w:rFonts w:hint="eastAsia" w:cs="宋体"/>
                <w:lang w:eastAsia="zh-CN"/>
              </w:rPr>
              <w:t>、</w:t>
            </w:r>
            <w:r>
              <w:rPr>
                <w:rFonts w:hint="eastAsia" w:cs="宋体"/>
              </w:rPr>
              <w:t>遵纪守法、持续改进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(应说明相关证据)：</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b/>
                <w:color w:val="000000" w:themeColor="text1"/>
                <w:sz w:val="20"/>
                <w:szCs w:val="20"/>
              </w:rPr>
            </w:pPr>
            <w:r>
              <w:rPr>
                <w:rFonts w:hint="eastAsia"/>
                <w:b/>
                <w:color w:val="000000" w:themeColor="text1"/>
                <w:sz w:val="20"/>
                <w:szCs w:val="20"/>
              </w:rPr>
              <w:t>（附相关证据）：</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r>
              <w:rPr>
                <w:rFonts w:hint="eastAsia"/>
                <w:sz w:val="21"/>
                <w:szCs w:val="21"/>
              </w:rPr>
              <w:t>未能提供将公司</w:t>
            </w:r>
            <w:r>
              <w:rPr>
                <w:rFonts w:hint="eastAsia"/>
                <w:sz w:val="21"/>
                <w:szCs w:val="21"/>
                <w:lang w:val="en-US" w:eastAsia="zh-CN"/>
              </w:rPr>
              <w:t>环境</w:t>
            </w:r>
            <w:r>
              <w:rPr>
                <w:rFonts w:hint="eastAsia"/>
                <w:sz w:val="21"/>
                <w:szCs w:val="21"/>
              </w:rPr>
              <w:t>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物体打击、车辆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r>
              <w:rPr>
                <w:rFonts w:hint="eastAsia"/>
                <w:sz w:val="21"/>
                <w:szCs w:val="21"/>
              </w:rPr>
              <w:t>未能提供将公司职业健康安全方面的要求对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2019</w:t>
            </w:r>
            <w:r>
              <w:rPr>
                <w:rFonts w:hint="eastAsia" w:cs="宋体"/>
              </w:rPr>
              <w:t>年</w:t>
            </w:r>
            <w:r>
              <w:rPr>
                <w:rFonts w:hint="eastAsia"/>
                <w:lang w:val="en-US" w:eastAsia="zh-CN"/>
              </w:rPr>
              <w:t>12</w:t>
            </w:r>
            <w:r>
              <w:rPr>
                <w:rFonts w:hint="eastAsia" w:cs="宋体"/>
              </w:rPr>
              <w:t>月</w:t>
            </w:r>
            <w:r>
              <w:rPr>
                <w:rFonts w:hint="eastAsia"/>
                <w:lang w:val="en-US" w:eastAsia="zh-CN"/>
              </w:rPr>
              <w:t>28</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供销部E8.1、O8.1.4.3条款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河北戈斯顿新能源科技有限公司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b w:val="0"/>
                <w:bCs w:val="0"/>
                <w:color w:val="auto"/>
                <w:sz w:val="20"/>
                <w:szCs w:val="20"/>
              </w:rPr>
            </w:pPr>
            <w:r>
              <w:rPr>
                <w:b w:val="0"/>
                <w:bCs w:val="0"/>
                <w:color w:val="auto"/>
                <w:sz w:val="20"/>
                <w:szCs w:val="20"/>
              </w:rPr>
              <w:t>O：</w:t>
            </w:r>
            <w:r>
              <w:rPr>
                <w:rFonts w:hint="eastAsia"/>
                <w:color w:val="auto"/>
                <w:sz w:val="20"/>
                <w:szCs w:val="20"/>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b w:val="0"/>
                <w:bCs w:val="0"/>
                <w:color w:val="auto"/>
                <w:sz w:val="20"/>
                <w:szCs w:val="20"/>
              </w:rPr>
              <w:t>的销售及相关职业健康安全管理活动</w:t>
            </w:r>
          </w:p>
          <w:p>
            <w:pPr>
              <w:rPr>
                <w:rFonts w:hint="eastAsia"/>
                <w:b/>
                <w:color w:val="000000" w:themeColor="text1"/>
              </w:rPr>
            </w:pPr>
            <w:r>
              <w:rPr>
                <w:b w:val="0"/>
                <w:bCs w:val="0"/>
                <w:color w:val="auto"/>
                <w:sz w:val="20"/>
                <w:szCs w:val="20"/>
              </w:rPr>
              <w:t>E：</w:t>
            </w:r>
            <w:r>
              <w:rPr>
                <w:rFonts w:hint="eastAsia"/>
                <w:b w:val="0"/>
                <w:bCs w:val="0"/>
                <w:color w:val="auto"/>
                <w:sz w:val="20"/>
                <w:szCs w:val="20"/>
              </w:rPr>
              <w:t>电锅炉、碳纤维柔性发热线、蓄热式电暖器（储热式电暖器）、碳纤维电暖器（对流电暖器）、室内加热器（碳纤维电暖画、电加热板、碳晶墙暖、碳晶电暖器、对流式电暖器、远红外电热炕板）、远红外石墨烯电暖器（电暖画、电热板、墙暖）、空气能热风机、地源热泵、空气源热泵、民用水暖煤炉、民用生物质采暖炉、太阳能热水器、电热水器、电磁采暖炉、燃气采暖热水炉、远红外高温辐射电热器、电暖炕</w:t>
            </w:r>
            <w:r>
              <w:rPr>
                <w:b w:val="0"/>
                <w:bCs w:val="0"/>
                <w:color w:val="auto"/>
                <w:sz w:val="20"/>
                <w:szCs w:val="20"/>
              </w:rPr>
              <w:t>的销售及相关环境管理活动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9"/>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bookmarkStart w:id="4" w:name="_GoBack"/>
      <w:bookmarkEnd w:id="4"/>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r>
        <w:drawing>
          <wp:anchor distT="0" distB="0" distL="114300" distR="114300" simplePos="0" relativeHeight="251666432" behindDoc="0" locked="0" layoutInCell="1" allowOverlap="1">
            <wp:simplePos x="0" y="0"/>
            <wp:positionH relativeFrom="column">
              <wp:posOffset>1612265</wp:posOffset>
            </wp:positionH>
            <wp:positionV relativeFrom="paragraph">
              <wp:posOffset>156845</wp:posOffset>
            </wp:positionV>
            <wp:extent cx="1040765" cy="488315"/>
            <wp:effectExtent l="0" t="0" r="635" b="698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040765" cy="48831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 xml:space="preserve">   4</w:t>
      </w:r>
      <w:r>
        <w:rPr>
          <w:rFonts w:hint="eastAsia"/>
          <w:b/>
          <w:color w:val="000000" w:themeColor="text1"/>
          <w:szCs w:val="21"/>
        </w:rPr>
        <w:t>月</w:t>
      </w:r>
      <w:r>
        <w:rPr>
          <w:rFonts w:hint="eastAsia"/>
          <w:b/>
          <w:color w:val="000000" w:themeColor="text1"/>
          <w:szCs w:val="21"/>
          <w:lang w:val="en-US" w:eastAsia="zh-CN"/>
        </w:rPr>
        <w:t xml:space="preserve">   15</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364440EF"/>
    <w:multiLevelType w:val="singleLevel"/>
    <w:tmpl w:val="364440EF"/>
    <w:lvl w:ilvl="0" w:tentative="0">
      <w:start w:val="11"/>
      <w:numFmt w:val="chineseCounting"/>
      <w:suff w:val="nothing"/>
      <w:lvlText w:val="%1、"/>
      <w:lvlJc w:val="left"/>
      <w:rPr>
        <w:rFonts w:hint="eastAsia"/>
      </w:r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73FC62"/>
    <w:multiLevelType w:val="singleLevel"/>
    <w:tmpl w:val="5F73FC62"/>
    <w:lvl w:ilvl="0" w:tentative="0">
      <w:start w:val="9"/>
      <w:numFmt w:val="decimal"/>
      <w:suff w:val="space"/>
      <w:lvlText w:val="%1."/>
      <w:lvlJc w:val="left"/>
    </w:lvl>
  </w:abstractNum>
  <w:abstractNum w:abstractNumId="8">
    <w:nsid w:val="7BC294AD"/>
    <w:multiLevelType w:val="singleLevel"/>
    <w:tmpl w:val="7BC294AD"/>
    <w:lvl w:ilvl="0" w:tentative="0">
      <w:start w:val="5"/>
      <w:numFmt w:val="decimal"/>
      <w:suff w:val="space"/>
      <w:lvlText w:val="%1."/>
      <w:lvlJc w:val="left"/>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8D77FE3"/>
    <w:rsid w:val="1C440198"/>
    <w:rsid w:val="21611269"/>
    <w:rsid w:val="229447B7"/>
    <w:rsid w:val="22DF6A1C"/>
    <w:rsid w:val="262038F9"/>
    <w:rsid w:val="29A9333B"/>
    <w:rsid w:val="29E70823"/>
    <w:rsid w:val="36CF437D"/>
    <w:rsid w:val="372F4304"/>
    <w:rsid w:val="3AFE3AFE"/>
    <w:rsid w:val="3C6210A8"/>
    <w:rsid w:val="3F9B4A9B"/>
    <w:rsid w:val="4B4A3A22"/>
    <w:rsid w:val="57A97EAC"/>
    <w:rsid w:val="5CDD1C2D"/>
    <w:rsid w:val="63AC66A7"/>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1</TotalTime>
  <ScaleCrop>false</ScaleCrop>
  <LinksUpToDate>false</LinksUpToDate>
  <CharactersWithSpaces>9995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2020-04-14T06:03:22Z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