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5"/>
        <w:gridCol w:w="44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杭州浙仁禽业有限公司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30650-2023-QEOFH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浙江省杭州市余杭区仁和街道北辰金座1幢905室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浙江省杭州市余杭区仁和街道北辰金座1幢905室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多场所（库房）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杭州市余杭区仁和街道栅庄桥路20号1幢302室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褚诗明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13606644706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13606644706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Q:6,E:6,O:6,F:6,H:6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2023-10-26上午至2023-10-26下午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Q:0.3,E:0.3,O:0.4,F:0.5,H:0.5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Q：资质范围内的初级食用农产品、预包装食品（含冷藏冷冻食品）、散装食品（含冷藏冷冻食品） 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E：资质范围内的初级食用农产品、预包装食品（含冷藏冷冻食品）、散装食品（含冷藏冷冻食品） 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O：资质范围内的初级食用农产品、预包装食品（含冷藏冷冻食品）、散装食品（含冷藏冷冻食品） 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F：位于浙江省杭州市余杭区仁和街道北辰金座1幢905室杭州浙仁禽业有限公司资质范围内的初级食用农产品、预包装食品（含冷藏冷冻食品）、散装食品（含冷藏冷冻食品） 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H：位于浙江省杭州市余杭区仁和街道北辰金座1幢905室杭州浙仁禽业有限公司资质范围内的初级食用农产品、预包装食品（含冷藏冷冻食品）、散装食品（含冷藏冷冻食品） 的销售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Q：29.06.01;29.07.01;29.07.02;29.07.03;29.07.06;29.07.07;29.07.08;29.07.09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E：29.06.01;29.07.01;29.07.02;29.07.03;29.07.06;29.07.07;29.07.08;29.07.09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O：29.06.01;29.07.01;29.07.02;29.07.03;29.07.06;29.07.07;29.07.08;29.07.09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F：FI-2;GI;GII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H：FI-2;GI;GII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70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Q:29.06.01,29.07.01,29.07.02,29.07.03,29.07.06,29.07.07,29.07.08,29.07.09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E:29.06.01,29.07.01,29.07.02,29.07.03,29.07.06,29.07.07,29.07.08,29.07.09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O:29.06.01,29.07.01,29.07.02,29.07.03,29.07.06,29.07.07,29.07.08,29.07.09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F:FI-2,GI,GII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H:FI-2,GI,GII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7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70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Q:29.06.01,29.07.01,29.07.02,29.07.03,29.07.06,29.07.07,29.07.08,29.07.09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E:29.06.01,29.07.01,29.07.02,29.07.03,29.07.06,29.07.07,29.07.08,29.07.09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O:29.06.01,29.07.01,29.07.02,29.07.03,29.07.06,29.07.07,29.07.08,29.07.09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F:FI-2,GI,GII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H:FI-2,GI,GII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2023-10-13</w:t>
            </w:r>
            <w:bookmarkEnd w:id="29"/>
          </w:p>
        </w:tc>
        <w:tc>
          <w:tcPr>
            <w:tcW w:w="526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2327C2C"/>
    <w:rsid w:val="585225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1528</Words>
  <Characters>2702</Characters>
  <Lines>11</Lines>
  <Paragraphs>3</Paragraphs>
  <TotalTime>10</TotalTime>
  <ScaleCrop>false</ScaleCrop>
  <LinksUpToDate>false</LinksUpToDate>
  <CharactersWithSpaces>2756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2023-10-13T08:12:43Z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