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遂宁市蓝盾有害生物防治有限公司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Q:34.06.00</w:t>
            </w:r>
          </w:p>
          <w:p>
            <w:pPr>
              <w:spacing w:line="240" w:lineRule="exact"/>
              <w:jc w:val="center"/>
              <w:rPr>
                <w:b/>
                <w:color w:val="000000" w:themeColor="text1"/>
                <w:sz w:val="20"/>
                <w:szCs w:val="20"/>
              </w:rPr>
            </w:pPr>
            <w:r>
              <w:rPr>
                <w:b/>
                <w:color w:val="000000" w:themeColor="text1"/>
                <w:sz w:val="20"/>
                <w:szCs w:val="20"/>
              </w:rPr>
              <w:t>E:34.06.00</w:t>
            </w:r>
          </w:p>
          <w:p>
            <w:pPr>
              <w:spacing w:line="240" w:lineRule="exact"/>
              <w:jc w:val="center"/>
              <w:rPr>
                <w:b/>
                <w:color w:val="000000" w:themeColor="text1"/>
                <w:sz w:val="20"/>
                <w:szCs w:val="20"/>
              </w:rPr>
            </w:pPr>
            <w:r>
              <w:rPr>
                <w:b/>
                <w:color w:val="000000" w:themeColor="text1"/>
                <w:sz w:val="20"/>
                <w:szCs w:val="20"/>
              </w:rPr>
              <w:t>O:34.06.00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Q:34.06.00</w:t>
            </w:r>
          </w:p>
          <w:p>
            <w:pPr>
              <w:spacing w:line="240" w:lineRule="exact"/>
              <w:jc w:val="center"/>
              <w:rPr>
                <w:b/>
                <w:color w:val="000000" w:themeColor="text1"/>
                <w:sz w:val="20"/>
                <w:szCs w:val="20"/>
              </w:rPr>
            </w:pPr>
            <w:r>
              <w:rPr>
                <w:b/>
                <w:color w:val="000000" w:themeColor="text1"/>
                <w:sz w:val="20"/>
                <w:szCs w:val="20"/>
              </w:rPr>
              <w:t>E:34.06.00</w:t>
            </w:r>
          </w:p>
          <w:p>
            <w:pPr>
              <w:spacing w:line="240" w:lineRule="exact"/>
              <w:jc w:val="center"/>
              <w:rPr>
                <w:b/>
                <w:color w:val="000000" w:themeColor="text1"/>
                <w:sz w:val="20"/>
                <w:szCs w:val="20"/>
              </w:rPr>
            </w:pPr>
            <w:r>
              <w:rPr>
                <w:b/>
                <w:color w:val="000000" w:themeColor="text1"/>
                <w:sz w:val="20"/>
                <w:szCs w:val="20"/>
              </w:rPr>
              <w:t>O:34.06.00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 19001-2016idtISO 9001:2015,E：GB/T 24001-2016idtISO 14001:2015,O：GB/T45001—2020/ISO 45001:2018</w:t>
      </w:r>
      <w:bookmarkEnd w:id="4"/>
    </w:p>
    <w:p>
      <w:pPr>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遂宁市蓝盾有害生物防治有限公司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遂宁市船山区燕山路113附14号第一层</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629000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遂宁市船山区燕山路113附14号第一层</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629000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李理</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0825-2282628</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李理</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李理</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唐彩雪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6" w:name="审核范围"/>
            <w:r>
              <w:rPr>
                <w:rFonts w:ascii="宋体" w:hAnsi="宋体"/>
                <w:b/>
                <w:color w:val="000000" w:themeColor="text1"/>
                <w:sz w:val="20"/>
                <w:szCs w:val="20"/>
              </w:rPr>
              <w:t>Q：灭各类有害生物(老鼠、蟑螂、蚊虫、蚁类)服务(需资质除外)</w:t>
            </w:r>
          </w:p>
          <w:p>
            <w:pPr>
              <w:spacing w:line="320" w:lineRule="exact"/>
              <w:rPr>
                <w:rFonts w:ascii="宋体" w:hAnsi="宋体"/>
                <w:b/>
                <w:color w:val="000000" w:themeColor="text1"/>
                <w:sz w:val="20"/>
                <w:szCs w:val="20"/>
              </w:rPr>
            </w:pPr>
            <w:r>
              <w:rPr>
                <w:rFonts w:ascii="宋体" w:hAnsi="宋体"/>
                <w:b/>
                <w:color w:val="000000" w:themeColor="text1"/>
                <w:sz w:val="20"/>
                <w:szCs w:val="20"/>
              </w:rPr>
              <w:t>E：灭各类有害生物(老鼠、蟑螂、蚊虫、蚁类)服务(需资质除外)所涉及场所的相关环境管理活动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O：灭各类有害生物(老鼠、蟑螂、蚊虫、蚁类)服务(需资质除外)所涉及场所的相关职业健康安全管理活动</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7" w:name="专业代码"/>
            <w:r>
              <w:rPr>
                <w:rFonts w:ascii="宋体" w:hAnsi="宋体"/>
                <w:b/>
                <w:color w:val="000000" w:themeColor="text1"/>
                <w:sz w:val="20"/>
                <w:szCs w:val="20"/>
              </w:rPr>
              <w:t>Q：34.06.00</w:t>
            </w:r>
          </w:p>
          <w:p>
            <w:pPr>
              <w:spacing w:line="320" w:lineRule="exact"/>
              <w:rPr>
                <w:rFonts w:ascii="宋体" w:hAnsi="宋体"/>
                <w:b/>
                <w:color w:val="000000" w:themeColor="text1"/>
                <w:sz w:val="20"/>
                <w:szCs w:val="20"/>
              </w:rPr>
            </w:pPr>
            <w:r>
              <w:rPr>
                <w:rFonts w:ascii="宋体" w:hAnsi="宋体"/>
                <w:b/>
                <w:color w:val="000000" w:themeColor="text1"/>
                <w:sz w:val="20"/>
                <w:szCs w:val="20"/>
              </w:rPr>
              <w:t>E：34.06.00</w:t>
            </w:r>
          </w:p>
          <w:p>
            <w:pPr>
              <w:spacing w:line="320" w:lineRule="exact"/>
              <w:rPr>
                <w:rFonts w:ascii="宋体" w:hAnsi="宋体"/>
                <w:b/>
                <w:color w:val="000000" w:themeColor="text1"/>
                <w:sz w:val="20"/>
                <w:szCs w:val="20"/>
              </w:rPr>
            </w:pPr>
            <w:r>
              <w:rPr>
                <w:rFonts w:ascii="宋体" w:hAnsi="宋体"/>
                <w:b/>
                <w:color w:val="000000" w:themeColor="text1"/>
                <w:sz w:val="20"/>
                <w:szCs w:val="20"/>
              </w:rPr>
              <w:t>O：34.06.00</w:t>
            </w:r>
            <w:bookmarkEnd w:id="17"/>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8" w:name="体系运行时间"/>
            <w:r>
              <w:rPr>
                <w:rFonts w:ascii="宋体" w:hAnsi="宋体"/>
                <w:b/>
                <w:color w:val="000000" w:themeColor="text1"/>
                <w:sz w:val="20"/>
                <w:szCs w:val="20"/>
              </w:rPr>
              <w:t>2019-08-01 0:00:00</w:t>
            </w:r>
            <w:bookmarkEnd w:id="18"/>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rPr>
              <w:t>行政部</w:t>
            </w:r>
            <w:r>
              <w:rPr>
                <w:rFonts w:hint="eastAsia" w:ascii="宋体" w:hAnsi="宋体"/>
                <w:b/>
                <w:color w:val="000000" w:themeColor="text1"/>
                <w:sz w:val="20"/>
                <w:szCs w:val="20"/>
                <w:lang w:eastAsia="zh-CN"/>
              </w:rPr>
              <w:t>（含财务）</w:t>
            </w:r>
          </w:p>
        </w:tc>
        <w:tc>
          <w:tcPr>
            <w:tcW w:w="6804" w:type="dxa"/>
            <w:vAlign w:val="top"/>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方针、目标管理；文件、记录控制程；管理评审；内审管理；人员、部门职能职责和权限；风险识别评价管理；环境因素识别评价管理。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eastAsia" w:ascii="宋体" w:hAnsi="宋体" w:cs="Times New Roman"/>
                <w:b/>
                <w:color w:val="000000" w:themeColor="text1"/>
                <w:sz w:val="20"/>
                <w:szCs w:val="20"/>
                <w:lang w:eastAsia="zh-CN"/>
              </w:rPr>
              <w:t>技术部</w:t>
            </w:r>
          </w:p>
        </w:tc>
        <w:tc>
          <w:tcPr>
            <w:tcW w:w="6804" w:type="dxa"/>
            <w:vAlign w:val="top"/>
          </w:tcPr>
          <w:p>
            <w:pPr>
              <w:jc w:val="left"/>
              <w:rPr>
                <w:rFonts w:hint="eastAsia" w:ascii="宋体" w:hAnsi="宋体" w:eastAsia="宋体"/>
                <w:b/>
                <w:color w:val="000000" w:themeColor="text1"/>
                <w:spacing w:val="-20"/>
                <w:sz w:val="20"/>
                <w:szCs w:val="20"/>
                <w:u w:val="single"/>
                <w:lang w:eastAsia="zh-CN"/>
              </w:rPr>
            </w:pPr>
            <w:r>
              <w:rPr>
                <w:rFonts w:hint="eastAsia" w:ascii="宋体" w:hAnsi="宋体"/>
                <w:b/>
                <w:color w:val="000000" w:themeColor="text1"/>
                <w:sz w:val="20"/>
                <w:szCs w:val="20"/>
              </w:rPr>
              <w:t>不合格品控制；纠正和预防措施控制；策划管理；过程监控管理；服务过程管理；设备设施管理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监视和测量设备管理；产品验收管理；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eastAsia" w:ascii="宋体" w:hAnsi="宋体"/>
                <w:b/>
                <w:color w:val="000000" w:themeColor="text1"/>
                <w:sz w:val="20"/>
                <w:szCs w:val="20"/>
                <w:lang w:eastAsia="zh-CN"/>
              </w:rPr>
              <w:t>供销</w:t>
            </w:r>
            <w:r>
              <w:rPr>
                <w:rFonts w:hint="eastAsia" w:ascii="宋体" w:hAnsi="宋体"/>
                <w:b/>
                <w:color w:val="000000" w:themeColor="text1"/>
                <w:sz w:val="20"/>
                <w:szCs w:val="20"/>
              </w:rPr>
              <w:t>部</w:t>
            </w:r>
          </w:p>
        </w:tc>
        <w:tc>
          <w:tcPr>
            <w:tcW w:w="6804" w:type="dxa"/>
            <w:vAlign w:val="top"/>
          </w:tcPr>
          <w:p>
            <w:pPr>
              <w:jc w:val="left"/>
              <w:rPr>
                <w:rFonts w:hint="eastAsia" w:ascii="宋体" w:hAnsi="宋体" w:eastAsia="宋体"/>
                <w:b/>
                <w:color w:val="000000" w:themeColor="text1"/>
                <w:spacing w:val="-20"/>
                <w:sz w:val="20"/>
                <w:szCs w:val="20"/>
                <w:u w:val="single"/>
                <w:lang w:eastAsia="zh-CN"/>
              </w:rPr>
            </w:pPr>
            <w:r>
              <w:rPr>
                <w:rFonts w:hint="eastAsia" w:ascii="宋体" w:hAnsi="宋体"/>
                <w:b/>
                <w:color w:val="000000" w:themeColor="text1"/>
                <w:sz w:val="20"/>
                <w:szCs w:val="20"/>
              </w:rPr>
              <w:t>合同管理；客户管理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采购管理；供方管理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sz w:val="20"/>
                <w:szCs w:val="20"/>
                <w:lang w:val="en-US" w:eastAsia="zh-CN"/>
              </w:rPr>
            </w:pPr>
          </w:p>
        </w:tc>
        <w:tc>
          <w:tcPr>
            <w:tcW w:w="6804" w:type="dxa"/>
            <w:vAlign w:val="top"/>
          </w:tcPr>
          <w:p>
            <w:pPr>
              <w:jc w:val="left"/>
              <w:rPr>
                <w:rFonts w:hint="eastAsia" w:ascii="宋体" w:hAnsi="宋体" w:cs="Times New Roman"/>
                <w:b/>
                <w:color w:val="000000" w:themeColor="text1"/>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hint="eastAsia" w:ascii="宋体" w:hAnsi="宋体" w:cs="Times New Roman"/>
                <w:b/>
                <w:color w:val="000000" w:themeColor="text1"/>
                <w:sz w:val="20"/>
                <w:szCs w:val="20"/>
              </w:rPr>
            </w:pPr>
            <w:r>
              <w:rPr>
                <w:rFonts w:hint="eastAsia" w:ascii="宋体" w:hAnsi="宋体" w:cs="Times New Roman"/>
                <w:b/>
                <w:color w:val="000000" w:themeColor="text1"/>
                <w:sz w:val="20"/>
                <w:szCs w:val="20"/>
                <w:lang w:val="en-US" w:eastAsia="zh-CN"/>
              </w:rPr>
              <w:t>遂宁农商银行/</w:t>
            </w:r>
            <w:r>
              <w:rPr>
                <w:rFonts w:hint="eastAsia" w:ascii="宋体" w:hAnsi="宋体" w:cs="Times New Roman"/>
                <w:b/>
                <w:color w:val="000000" w:themeColor="text1"/>
                <w:sz w:val="20"/>
                <w:szCs w:val="20"/>
              </w:rPr>
              <w:t>灭各类有害生物(</w:t>
            </w:r>
            <w:r>
              <w:rPr>
                <w:rFonts w:hint="eastAsia" w:ascii="宋体" w:hAnsi="宋体" w:cs="Times New Roman"/>
                <w:b/>
                <w:color w:val="000000" w:themeColor="text1"/>
                <w:sz w:val="20"/>
                <w:szCs w:val="20"/>
                <w:lang w:eastAsia="zh-CN"/>
              </w:rPr>
              <w:t>老鼠、蟑螂、蚊虫、蚁类</w:t>
            </w:r>
            <w:r>
              <w:rPr>
                <w:rFonts w:hint="eastAsia" w:ascii="宋体" w:hAnsi="宋体" w:cs="Times New Roman"/>
                <w:b/>
                <w:color w:val="000000" w:themeColor="text1"/>
                <w:sz w:val="20"/>
                <w:szCs w:val="20"/>
              </w:rPr>
              <w:t>)</w:t>
            </w:r>
            <w:r>
              <w:rPr>
                <w:rFonts w:hint="eastAsia" w:ascii="宋体" w:hAnsi="宋体" w:cs="Times New Roman"/>
                <w:b/>
                <w:color w:val="000000" w:themeColor="text1"/>
                <w:sz w:val="20"/>
                <w:szCs w:val="20"/>
                <w:lang w:eastAsia="zh-CN"/>
              </w:rPr>
              <w:t>服务</w:t>
            </w:r>
          </w:p>
        </w:tc>
        <w:tc>
          <w:tcPr>
            <w:tcW w:w="3249" w:type="dxa"/>
          </w:tcPr>
          <w:p>
            <w:pPr>
              <w:jc w:val="left"/>
              <w:rPr>
                <w:rFonts w:hint="eastAsia" w:ascii="宋体" w:hAnsi="宋体" w:cs="Times New Roman"/>
                <w:b/>
                <w:color w:val="000000" w:themeColor="text1"/>
                <w:sz w:val="20"/>
                <w:szCs w:val="20"/>
              </w:rPr>
            </w:pPr>
            <w:r>
              <w:rPr>
                <w:rFonts w:hint="eastAsia" w:ascii="宋体" w:hAnsi="宋体" w:cs="Times New Roman"/>
                <w:b/>
                <w:color w:val="000000" w:themeColor="text1"/>
                <w:sz w:val="20"/>
                <w:szCs w:val="20"/>
                <w:lang w:val="en-US" w:eastAsia="zh-CN"/>
              </w:rPr>
              <w:t>实施杀灭</w:t>
            </w:r>
            <w:r>
              <w:rPr>
                <w:rFonts w:hint="eastAsia" w:ascii="宋体" w:hAnsi="宋体" w:cs="Times New Roman"/>
                <w:b/>
                <w:color w:val="000000" w:themeColor="text1"/>
                <w:sz w:val="20"/>
                <w:szCs w:val="20"/>
              </w:rPr>
              <w:t>有害生物(</w:t>
            </w:r>
            <w:r>
              <w:rPr>
                <w:rFonts w:hint="eastAsia" w:ascii="宋体" w:hAnsi="宋体" w:cs="Times New Roman"/>
                <w:b/>
                <w:color w:val="000000" w:themeColor="text1"/>
                <w:sz w:val="20"/>
                <w:szCs w:val="20"/>
                <w:lang w:eastAsia="zh-CN"/>
              </w:rPr>
              <w:t>老鼠、蟑螂、蚊虫、蚁类</w:t>
            </w:r>
            <w:r>
              <w:rPr>
                <w:rFonts w:hint="eastAsia" w:ascii="宋体" w:hAnsi="宋体" w:cs="Times New Roman"/>
                <w:b/>
                <w:color w:val="000000" w:themeColor="text1"/>
                <w:sz w:val="20"/>
                <w:szCs w:val="20"/>
              </w:rPr>
              <w:t>)</w:t>
            </w:r>
            <w:r>
              <w:rPr>
                <w:rFonts w:hint="eastAsia" w:ascii="宋体" w:hAnsi="宋体" w:cs="Times New Roman"/>
                <w:b/>
                <w:color w:val="000000" w:themeColor="text1"/>
                <w:sz w:val="20"/>
                <w:szCs w:val="20"/>
                <w:lang w:eastAsia="zh-CN"/>
              </w:rPr>
              <w:t>服务</w:t>
            </w:r>
          </w:p>
        </w:tc>
        <w:tc>
          <w:tcPr>
            <w:tcW w:w="3555" w:type="dxa"/>
          </w:tcPr>
          <w:p>
            <w:pPr>
              <w:jc w:val="left"/>
              <w:rPr>
                <w:rFonts w:hint="eastAsia" w:ascii="宋体" w:hAnsi="宋体" w:cs="Times New Roman"/>
                <w:b/>
                <w:color w:val="000000" w:themeColor="text1"/>
                <w:sz w:val="20"/>
                <w:szCs w:val="20"/>
              </w:rPr>
            </w:pPr>
            <w:r>
              <w:rPr>
                <w:rFonts w:hint="eastAsia" w:ascii="宋体" w:hAnsi="宋体" w:cs="Times New Roman"/>
                <w:b/>
                <w:color w:val="000000" w:themeColor="text1"/>
                <w:sz w:val="20"/>
                <w:szCs w:val="20"/>
                <w:lang w:val="en-US" w:eastAsia="zh-CN"/>
              </w:rPr>
              <w:t>遂宁市遂州中路1069号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灭各类有害生物(老鼠、蟑螂、蚊虫、蚁类)服务(需资质除外)</w:t>
            </w:r>
            <w:r>
              <w:rPr>
                <w:rFonts w:hint="eastAsia" w:ascii="宋体" w:hAnsi="宋体"/>
                <w:szCs w:val="21"/>
                <w:lang w:eastAsia="zh-CN"/>
              </w:rPr>
              <w:t>。</w:t>
            </w:r>
          </w:p>
        </w:tc>
        <w:tc>
          <w:tcPr>
            <w:tcW w:w="2519" w:type="dxa"/>
          </w:tcPr>
          <w:p>
            <w:pPr>
              <w:rPr>
                <w:rFonts w:hint="eastAsia" w:eastAsia="宋体"/>
                <w:b/>
                <w:color w:val="000000" w:themeColor="text1"/>
                <w:sz w:val="20"/>
                <w:szCs w:val="20"/>
                <w:lang w:eastAsia="zh-CN"/>
              </w:rPr>
            </w:pPr>
            <w:r>
              <w:rPr>
                <w:rFonts w:hint="eastAsia"/>
                <w:b/>
                <w:color w:val="000000" w:themeColor="text1"/>
                <w:sz w:val="20"/>
                <w:szCs w:val="20"/>
                <w:lang w:eastAsia="zh-CN"/>
              </w:rPr>
              <w:t>服务</w:t>
            </w:r>
          </w:p>
        </w:tc>
        <w:tc>
          <w:tcPr>
            <w:tcW w:w="1843" w:type="dxa"/>
          </w:tcPr>
          <w:p>
            <w:pPr>
              <w:rPr>
                <w:b/>
                <w:color w:val="000000" w:themeColor="text1"/>
                <w:sz w:val="20"/>
                <w:szCs w:val="20"/>
              </w:rPr>
            </w:pPr>
          </w:p>
        </w:tc>
        <w:tc>
          <w:tcPr>
            <w:tcW w:w="3543" w:type="dxa"/>
          </w:tcPr>
          <w:p>
            <w:pPr>
              <w:spacing w:line="400" w:lineRule="exact"/>
              <w:rPr>
                <w:szCs w:val="21"/>
                <w:highlight w:val="none"/>
              </w:rPr>
            </w:pPr>
            <w:r>
              <w:rPr>
                <w:rFonts w:hint="eastAsia" w:ascii="宋体" w:hAnsi="宋体" w:cs="宋体"/>
                <w:szCs w:val="21"/>
                <w:lang w:eastAsia="zh-CN"/>
              </w:rPr>
              <w:t>《</w:t>
            </w:r>
            <w:r>
              <w:rPr>
                <w:rFonts w:hint="eastAsia" w:ascii="宋体" w:hAnsi="宋体" w:cs="宋体"/>
                <w:szCs w:val="21"/>
              </w:rPr>
              <w:t>病媒生物密度控制水平 鼠类》</w:t>
            </w:r>
            <w:r>
              <w:rPr>
                <w:rFonts w:hint="eastAsia" w:ascii="宋体" w:hAnsi="宋体" w:cs="宋体"/>
                <w:kern w:val="15"/>
                <w:szCs w:val="21"/>
              </w:rPr>
              <w:t>GB/T 27770-2011</w:t>
            </w:r>
            <w:r>
              <w:rPr>
                <w:rFonts w:hint="eastAsia" w:ascii="宋体" w:hAnsi="宋体" w:cs="宋体"/>
                <w:szCs w:val="21"/>
              </w:rPr>
              <w:t>、《病媒生物密度控制水平 蚊虫》</w:t>
            </w:r>
            <w:r>
              <w:rPr>
                <w:rFonts w:hint="eastAsia" w:ascii="宋体" w:hAnsi="宋体" w:cs="宋体"/>
                <w:kern w:val="15"/>
                <w:szCs w:val="21"/>
              </w:rPr>
              <w:t>GB/T 27771-2011； 《</w:t>
            </w:r>
            <w:r>
              <w:rPr>
                <w:rFonts w:hint="eastAsia" w:ascii="宋体" w:hAnsi="宋体" w:cs="宋体"/>
                <w:szCs w:val="21"/>
              </w:rPr>
              <w:t>病媒生物密度控制水平 蝇类</w:t>
            </w:r>
            <w:r>
              <w:rPr>
                <w:rFonts w:hint="eastAsia" w:ascii="宋体" w:hAnsi="宋体" w:cs="宋体"/>
                <w:kern w:val="15"/>
                <w:szCs w:val="21"/>
              </w:rPr>
              <w:t>》GB/T 27772-2011; 《</w:t>
            </w:r>
            <w:r>
              <w:rPr>
                <w:rFonts w:hint="eastAsia" w:ascii="宋体" w:hAnsi="宋体" w:cs="宋体"/>
                <w:szCs w:val="21"/>
              </w:rPr>
              <w:t>病媒生物密度控制水平 蜚蠊</w:t>
            </w:r>
            <w:r>
              <w:rPr>
                <w:rFonts w:hint="eastAsia" w:ascii="宋体" w:hAnsi="宋体" w:cs="宋体"/>
                <w:kern w:val="15"/>
                <w:szCs w:val="21"/>
              </w:rPr>
              <w:t>》GB/T 27773-2011</w:t>
            </w:r>
            <w:r>
              <w:rPr>
                <w:rFonts w:hint="eastAsia" w:ascii="宋体" w:hAnsi="宋体" w:cs="Arial"/>
                <w:color w:val="000000"/>
                <w:szCs w:val="21"/>
                <w:shd w:val="clear" w:color="auto" w:fill="FFFFFF"/>
              </w:rPr>
              <w:t>、</w:t>
            </w:r>
            <w:r>
              <w:rPr>
                <w:rFonts w:hint="eastAsia"/>
              </w:rPr>
              <w:t>消费者权益保护法和合同协议等</w:t>
            </w:r>
            <w:r>
              <w:rPr>
                <w:rFonts w:hint="eastAsia"/>
                <w:szCs w:val="21"/>
                <w:highlight w:val="none"/>
              </w:rPr>
              <w:t>。</w:t>
            </w:r>
          </w:p>
          <w:p>
            <w:pPr>
              <w:rPr>
                <w:rFonts w:hint="eastAsia" w:eastAsia="宋体"/>
                <w:b/>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rFonts w:hint="eastAsia" w:eastAsia="宋体"/>
                <w:b/>
                <w:color w:val="000000" w:themeColor="text1"/>
                <w:sz w:val="20"/>
                <w:szCs w:val="20"/>
                <w:lang w:eastAsia="zh-CN"/>
              </w:rPr>
            </w:pPr>
          </w:p>
        </w:tc>
        <w:tc>
          <w:tcPr>
            <w:tcW w:w="1843" w:type="dxa"/>
          </w:tcPr>
          <w:p>
            <w:pPr>
              <w:rPr>
                <w:b/>
                <w:color w:val="000000" w:themeColor="text1"/>
                <w:sz w:val="20"/>
                <w:szCs w:val="20"/>
              </w:rPr>
            </w:pPr>
          </w:p>
        </w:tc>
        <w:tc>
          <w:tcPr>
            <w:tcW w:w="3543" w:type="dxa"/>
          </w:tcPr>
          <w:p>
            <w:pPr>
              <w:rPr>
                <w:rFonts w:hint="eastAsia" w:eastAsia="宋体"/>
                <w:b/>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64" w:leftChars="-337" w:hanging="544" w:hangingChars="271"/>
        <w:rPr>
          <w:b/>
          <w:color w:val="000000" w:themeColor="text1"/>
          <w:spacing w:val="-10"/>
          <w:szCs w:val="21"/>
        </w:rPr>
      </w:pPr>
      <w:r>
        <w:rPr>
          <w:rFonts w:hint="eastAsia" w:ascii="宋体" w:hAnsi="宋体"/>
          <w:b/>
          <w:color w:val="000000" w:themeColor="text1"/>
          <w:sz w:val="20"/>
          <w:szCs w:val="20"/>
        </w:rPr>
        <w:t>■</w:t>
      </w:r>
      <w:r>
        <w:rPr>
          <w:rFonts w:hint="eastAsia"/>
          <w:b/>
          <w:color w:val="000000" w:themeColor="text1"/>
          <w:spacing w:val="-10"/>
          <w:szCs w:val="21"/>
        </w:rPr>
        <w:t>体系运行时间</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8</w:t>
      </w:r>
      <w:r>
        <w:rPr>
          <w:rFonts w:hint="eastAsia"/>
          <w:b/>
          <w:color w:val="000000" w:themeColor="text1"/>
          <w:spacing w:val="-10"/>
          <w:szCs w:val="21"/>
        </w:rPr>
        <w:t>月</w:t>
      </w:r>
      <w:bookmarkStart w:id="19" w:name="OLE_LINK1"/>
      <w:r>
        <w:rPr>
          <w:rFonts w:hint="eastAsia"/>
          <w:b/>
          <w:color w:val="000000" w:themeColor="text1"/>
          <w:spacing w:val="-10"/>
          <w:szCs w:val="21"/>
          <w:u w:val="single"/>
          <w:lang w:val="en-US" w:eastAsia="zh-CN"/>
        </w:rPr>
        <w:t>1</w:t>
      </w:r>
      <w:r>
        <w:rPr>
          <w:rFonts w:hint="eastAsia"/>
          <w:b/>
          <w:color w:val="000000" w:themeColor="text1"/>
          <w:spacing w:val="-10"/>
          <w:szCs w:val="21"/>
        </w:rPr>
        <w:t>日</w:t>
      </w:r>
      <w:bookmarkEnd w:id="19"/>
      <w:r>
        <w:rPr>
          <w:rFonts w:hint="eastAsia"/>
          <w:b/>
          <w:color w:val="000000" w:themeColor="text1"/>
          <w:spacing w:val="-10"/>
          <w:szCs w:val="21"/>
        </w:rPr>
        <w:t>至</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4</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lang w:val="en-US" w:eastAsia="zh-CN"/>
        </w:rPr>
        <w:t>10</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64" w:leftChars="-337" w:hanging="544" w:hangingChars="271"/>
        <w:rPr>
          <w:b/>
          <w:color w:val="000000" w:themeColor="text1"/>
          <w:spacing w:val="-10"/>
          <w:szCs w:val="21"/>
        </w:rPr>
      </w:pPr>
      <w:r>
        <w:rPr>
          <w:rFonts w:hint="eastAsia" w:ascii="宋体" w:hAnsi="宋体"/>
          <w:b/>
          <w:color w:val="000000" w:themeColor="text1"/>
          <w:sz w:val="20"/>
          <w:szCs w:val="20"/>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pPr>
            <w:r>
              <w:t>3.</w:t>
            </w:r>
            <w:r>
              <w:rPr>
                <w:rFonts w:hint="eastAsia"/>
              </w:rPr>
              <w:t>■质量/■环境/■职业健康安全方针（组织方针的适宜性/持续适宜性、方针的传达及职工的理解等）</w:t>
            </w:r>
          </w:p>
          <w:p>
            <w:pPr>
              <w:rPr>
                <w:rFonts w:hint="eastAsia"/>
              </w:rPr>
            </w:pPr>
            <w:r>
              <w:rPr>
                <w:rFonts w:hint="eastAsia"/>
              </w:rPr>
              <w:t>最高管理者组织制定了方针：现行的管理方针在管理手册有专门的释议，具备适宜性。通过会议、张贴等方式进行传达宣贯，管理绩效表明其方针能够通过管理体系加以有效实施、实现及动态管理，实际未发生变更。</w:t>
            </w:r>
            <w:r>
              <w:rPr>
                <w:rFonts w:hint="eastAsia"/>
                <w:lang w:eastAsia="zh-CN"/>
              </w:rPr>
              <w:t>质量方针：</w:t>
            </w:r>
            <w:r>
              <w:rPr>
                <w:rFonts w:hint="eastAsia"/>
              </w:rPr>
              <w:t>“以质为本、诚信经营、顾客满意、持续改进、以及认真仔细，快速响应，坚守承诺，精益求精,为顾客提供优质的产品”。</w:t>
            </w:r>
          </w:p>
          <w:p>
            <w:pPr>
              <w:ind w:firstLine="210" w:firstLineChars="100"/>
            </w:pPr>
            <w:r>
              <w:rPr>
                <w:rFonts w:hint="eastAsia" w:asciiTheme="minorEastAsia" w:hAnsiTheme="minorEastAsia" w:eastAsiaTheme="minorEastAsia" w:cstheme="minorEastAsia"/>
                <w:b w:val="0"/>
                <w:bCs w:val="0"/>
                <w:sz w:val="21"/>
                <w:szCs w:val="21"/>
                <w:lang w:eastAsia="zh-CN"/>
              </w:rPr>
              <w:t>环境、职业健康安全方针：“</w:t>
            </w:r>
            <w:r>
              <w:rPr>
                <w:rFonts w:hint="eastAsia" w:ascii="宋体" w:hAnsi="宋体" w:cs="宋体"/>
                <w:b w:val="0"/>
                <w:bCs w:val="0"/>
                <w:sz w:val="21"/>
                <w:szCs w:val="21"/>
              </w:rPr>
              <w:t>以人为本   关爱生命  保护环境  珍惜资源  和谐发展</w:t>
            </w:r>
            <w:r>
              <w:rPr>
                <w:rFonts w:hint="eastAsia" w:asciiTheme="minorEastAsia" w:hAnsiTheme="minorEastAsia" w:eastAsiaTheme="minorEastAsia" w:cstheme="minorEastAsia"/>
                <w:b w:val="0"/>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质量管理体系过程有：合同评审、采购、</w:t>
            </w:r>
            <w:r>
              <w:rPr>
                <w:rFonts w:hint="eastAsia" w:ascii="宋体" w:hAnsi="宋体"/>
                <w:b/>
                <w:color w:val="000000" w:themeColor="text1"/>
                <w:sz w:val="20"/>
                <w:szCs w:val="20"/>
                <w:lang w:eastAsia="zh-CN"/>
              </w:rPr>
              <w:t>灭杀、交付</w:t>
            </w:r>
            <w:r>
              <w:rPr>
                <w:rFonts w:hint="eastAsia" w:ascii="宋体" w:hAnsi="宋体"/>
                <w:b/>
                <w:color w:val="000000" w:themeColor="text1"/>
                <w:sz w:val="20"/>
                <w:szCs w:val="20"/>
              </w:rPr>
              <w:t>过程等。</w:t>
            </w:r>
          </w:p>
          <w:p>
            <w:pPr>
              <w:tabs>
                <w:tab w:val="left" w:pos="540"/>
              </w:tabs>
              <w:spacing w:line="300" w:lineRule="exact"/>
              <w:ind w:left="201" w:hanging="201" w:hangingChars="100"/>
              <w:rPr>
                <w:rFonts w:hint="eastAsia" w:ascii="宋体" w:hAnsi="宋体" w:eastAsia="宋体" w:cs="Times New Roman"/>
                <w:b/>
                <w:color w:val="000000" w:themeColor="text1"/>
                <w:sz w:val="20"/>
                <w:szCs w:val="20"/>
                <w:highlight w:val="none"/>
                <w:lang w:eastAsia="zh-CN"/>
              </w:rPr>
            </w:pPr>
            <w:r>
              <w:rPr>
                <w:rFonts w:hint="eastAsia" w:ascii="宋体" w:hAnsi="宋体"/>
                <w:b/>
                <w:color w:val="000000" w:themeColor="text1"/>
                <w:sz w:val="20"/>
                <w:szCs w:val="20"/>
              </w:rPr>
              <w:t>其中关键</w:t>
            </w:r>
            <w:r>
              <w:rPr>
                <w:rFonts w:hint="eastAsia" w:ascii="宋体" w:hAnsi="宋体"/>
                <w:b/>
                <w:color w:val="000000" w:themeColor="text1"/>
                <w:sz w:val="20"/>
                <w:szCs w:val="20"/>
                <w:highlight w:val="none"/>
              </w:rPr>
              <w:t>过程有：</w:t>
            </w:r>
            <w:r>
              <w:rPr>
                <w:rFonts w:hint="eastAsia" w:ascii="宋体" w:hAnsi="宋体"/>
                <w:b/>
                <w:color w:val="000000" w:themeColor="text1"/>
                <w:sz w:val="20"/>
                <w:szCs w:val="20"/>
                <w:highlight w:val="none"/>
                <w:lang w:eastAsia="zh-CN"/>
              </w:rPr>
              <w:t>无</w:t>
            </w:r>
          </w:p>
          <w:p>
            <w:pPr>
              <w:tabs>
                <w:tab w:val="left" w:pos="540"/>
              </w:tabs>
              <w:spacing w:line="300" w:lineRule="exact"/>
              <w:ind w:left="201" w:hanging="201" w:hangingChars="100"/>
              <w:rPr>
                <w:rFonts w:ascii="宋体" w:hAnsi="宋体"/>
                <w:b/>
                <w:color w:val="000000" w:themeColor="text1"/>
                <w:sz w:val="20"/>
                <w:szCs w:val="20"/>
                <w:highlight w:val="none"/>
                <w:u w:val="single"/>
              </w:rPr>
            </w:pPr>
            <w:r>
              <w:rPr>
                <w:rFonts w:hint="eastAsia" w:ascii="宋体" w:hAnsi="宋体" w:cs="Times New Roman"/>
                <w:b/>
                <w:color w:val="000000" w:themeColor="text1"/>
                <w:sz w:val="20"/>
                <w:szCs w:val="20"/>
                <w:highlight w:val="none"/>
              </w:rPr>
              <w:t xml:space="preserve">需要确认过程： </w:t>
            </w:r>
            <w:r>
              <w:rPr>
                <w:rFonts w:hint="eastAsia" w:ascii="宋体" w:hAnsi="宋体"/>
                <w:b/>
                <w:color w:val="000000" w:themeColor="text1"/>
                <w:sz w:val="20"/>
                <w:szCs w:val="20"/>
                <w:lang w:eastAsia="zh-CN"/>
              </w:rPr>
              <w:t>维修服务</w:t>
            </w:r>
            <w:r>
              <w:rPr>
                <w:rFonts w:hint="eastAsia" w:ascii="宋体" w:hAnsi="宋体"/>
                <w:b/>
                <w:color w:val="000000" w:themeColor="text1"/>
                <w:sz w:val="20"/>
                <w:szCs w:val="20"/>
                <w:highlight w:val="none"/>
              </w:rPr>
              <w:t xml:space="preserve">过程 </w:t>
            </w:r>
          </w:p>
          <w:p>
            <w:pPr>
              <w:tabs>
                <w:tab w:val="left" w:pos="1080"/>
              </w:tabs>
              <w:spacing w:line="400" w:lineRule="exact"/>
              <w:rPr>
                <w:rFonts w:hint="eastAsia" w:ascii="宋体" w:hAnsi="宋体" w:eastAsia="宋体"/>
                <w:szCs w:val="21"/>
                <w:highlight w:val="none"/>
                <w:lang w:val="en-US" w:eastAsia="zh-CN"/>
              </w:rPr>
            </w:pPr>
            <w:r>
              <w:rPr>
                <w:rFonts w:hint="eastAsia" w:ascii="宋体" w:hAnsi="宋体"/>
                <w:b/>
                <w:color w:val="000000" w:themeColor="text1"/>
                <w:sz w:val="20"/>
                <w:szCs w:val="20"/>
                <w:highlight w:val="none"/>
              </w:rPr>
              <w:t>不适用条款是</w:t>
            </w:r>
            <w:r>
              <w:rPr>
                <w:rFonts w:hint="eastAsia" w:ascii="宋体" w:hAnsi="宋体" w:cs="Times New Roman"/>
                <w:b/>
                <w:color w:val="000000" w:themeColor="text1"/>
                <w:sz w:val="20"/>
                <w:szCs w:val="20"/>
                <w:highlight w:val="none"/>
              </w:rPr>
              <w:t xml:space="preserve"> </w:t>
            </w:r>
            <w:r>
              <w:rPr>
                <w:rFonts w:hint="eastAsia" w:ascii="宋体" w:hAnsi="宋体" w:cs="Times New Roman"/>
                <w:b/>
                <w:color w:val="000000" w:themeColor="text1"/>
                <w:sz w:val="20"/>
                <w:szCs w:val="20"/>
                <w:highlight w:val="none"/>
                <w:u w:val="single"/>
                <w:lang w:val="en-US" w:eastAsia="zh-CN"/>
              </w:rPr>
              <w:t>8.3</w:t>
            </w:r>
            <w:r>
              <w:rPr>
                <w:rFonts w:hint="eastAsia" w:ascii="宋体" w:hAnsi="宋体" w:cs="Times New Roman"/>
                <w:b/>
                <w:color w:val="000000" w:themeColor="text1"/>
                <w:sz w:val="20"/>
                <w:szCs w:val="20"/>
                <w:highlight w:val="none"/>
                <w:u w:val="single"/>
              </w:rPr>
              <w:t xml:space="preserve">  </w:t>
            </w:r>
            <w:r>
              <w:rPr>
                <w:rFonts w:hint="eastAsia" w:ascii="宋体" w:hAnsi="宋体" w:cs="Times New Roman"/>
                <w:b/>
                <w:color w:val="000000" w:themeColor="text1"/>
                <w:sz w:val="20"/>
                <w:szCs w:val="20"/>
                <w:highlight w:val="none"/>
              </w:rPr>
              <w:t xml:space="preserve"> ，不适用理由：</w:t>
            </w:r>
            <w:r>
              <w:rPr>
                <w:rFonts w:hint="eastAsia" w:ascii="宋体" w:hAnsi="宋体" w:eastAsia="宋体" w:cs="宋体"/>
                <w:szCs w:val="21"/>
                <w:u w:val="single"/>
              </w:rPr>
              <w:t>由于公司</w:t>
            </w:r>
            <w:r>
              <w:rPr>
                <w:rFonts w:hint="eastAsia" w:ascii="宋体" w:hAnsi="宋体"/>
                <w:sz w:val="21"/>
                <w:szCs w:val="21"/>
                <w:highlight w:val="none"/>
                <w:u w:val="single"/>
              </w:rPr>
              <w:t>有害生物防</w:t>
            </w:r>
            <w:r>
              <w:rPr>
                <w:rFonts w:hint="eastAsia" w:ascii="宋体" w:hAnsi="宋体"/>
                <w:sz w:val="21"/>
                <w:szCs w:val="21"/>
                <w:highlight w:val="none"/>
                <w:u w:val="single"/>
                <w:lang w:eastAsia="zh-CN"/>
              </w:rPr>
              <w:t>治</w:t>
            </w:r>
            <w:r>
              <w:rPr>
                <w:rFonts w:hint="eastAsia" w:ascii="宋体" w:hAnsi="宋体"/>
                <w:sz w:val="21"/>
                <w:szCs w:val="21"/>
                <w:highlight w:val="none"/>
                <w:u w:val="single"/>
              </w:rPr>
              <w:t>均系按顾客的要求及国家标准、法律法规要求进行有害生物防</w:t>
            </w:r>
            <w:r>
              <w:rPr>
                <w:rFonts w:hint="eastAsia" w:ascii="宋体" w:hAnsi="宋体"/>
                <w:sz w:val="21"/>
                <w:szCs w:val="21"/>
                <w:highlight w:val="none"/>
                <w:u w:val="single"/>
                <w:lang w:eastAsia="zh-CN"/>
              </w:rPr>
              <w:t>治</w:t>
            </w:r>
            <w:r>
              <w:rPr>
                <w:rFonts w:hint="eastAsia" w:ascii="宋体" w:hAnsi="宋体"/>
                <w:sz w:val="21"/>
                <w:szCs w:val="21"/>
                <w:highlight w:val="none"/>
                <w:u w:val="single"/>
              </w:rPr>
              <w:t>的常规服务未涉及设计开发过程</w:t>
            </w:r>
            <w:r>
              <w:rPr>
                <w:rFonts w:hint="eastAsia" w:ascii="宋体" w:hAnsi="宋体"/>
                <w:sz w:val="21"/>
                <w:szCs w:val="21"/>
                <w:highlight w:val="none"/>
                <w:u w:val="single"/>
                <w:lang w:eastAsia="zh-CN"/>
              </w:rPr>
              <w:t>。</w:t>
            </w:r>
          </w:p>
          <w:p>
            <w:pPr>
              <w:tabs>
                <w:tab w:val="left" w:pos="540"/>
                <w:tab w:val="right" w:pos="8781"/>
              </w:tabs>
              <w:spacing w:line="300" w:lineRule="exact"/>
              <w:ind w:left="201" w:hanging="211" w:hangingChars="100"/>
              <w:rPr>
                <w:rFonts w:hint="eastAsia" w:ascii="宋体" w:hAnsi="宋体" w:eastAsia="宋体"/>
                <w:b/>
                <w:color w:val="000000" w:themeColor="text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15"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w:t>
            </w:r>
            <w:r>
              <w:rPr>
                <w:rFonts w:hint="eastAsia" w:asciiTheme="minorEastAsia" w:hAnsiTheme="minorEastAsia" w:eastAsiaTheme="minorEastAsia"/>
                <w:bCs/>
                <w:iCs/>
                <w:lang w:eastAsia="zh-CN"/>
              </w:rPr>
              <w:t>排放</w:t>
            </w:r>
            <w:r>
              <w:rPr>
                <w:rFonts w:hint="eastAsia" w:asciiTheme="minorEastAsia" w:hAnsiTheme="minorEastAsia" w:eastAsiaTheme="minorEastAsia"/>
                <w:bCs/>
                <w:iCs/>
              </w:rPr>
              <w:t>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20" w:firstLineChars="200"/>
              <w:rPr>
                <w:rFonts w:ascii="宋体" w:hAnsi="宋体"/>
                <w:b/>
                <w:color w:val="000000" w:themeColor="text1"/>
                <w:spacing w:val="-8"/>
                <w:sz w:val="20"/>
                <w:szCs w:val="20"/>
              </w:rPr>
            </w:pPr>
            <w:r>
              <w:rPr>
                <w:rFonts w:hint="eastAsia" w:ascii="宋体" w:hAnsi="宋体"/>
                <w:color w:val="000000" w:themeColor="text1"/>
              </w:rPr>
              <w:t>组织建立了危险源识别、评价控制程序，识别评价了危险源、风险相关的过程，评价出了重要危险源</w:t>
            </w:r>
            <w:r>
              <w:rPr>
                <w:rFonts w:hint="eastAsia" w:ascii="宋体" w:hAnsi="宋体"/>
                <w:color w:val="000000" w:themeColor="text1"/>
                <w:lang w:eastAsia="zh-CN"/>
              </w:rPr>
              <w:t>（</w:t>
            </w:r>
            <w:r>
              <w:rPr>
                <w:rFonts w:hint="eastAsia" w:ascii="宋体" w:hAnsi="宋体" w:cs="Times New Roman"/>
                <w:szCs w:val="21"/>
                <w:highlight w:val="none"/>
              </w:rPr>
              <w:t>火灾</w:t>
            </w:r>
            <w:r>
              <w:rPr>
                <w:rFonts w:hint="eastAsia" w:ascii="宋体" w:hAnsi="宋体" w:cs="Times New Roman"/>
                <w:szCs w:val="21"/>
                <w:highlight w:val="none"/>
                <w:lang w:eastAsia="zh-CN"/>
              </w:rPr>
              <w:t>、人身伤害）</w:t>
            </w:r>
            <w:r>
              <w:rPr>
                <w:rFonts w:hint="eastAsia" w:ascii="宋体" w:hAnsi="宋体"/>
                <w:color w:val="000000" w:themeColor="text1"/>
              </w:rPr>
              <w:t>，与之相关的过程</w:t>
            </w:r>
            <w:r>
              <w:rPr>
                <w:rFonts w:hint="eastAsia" w:ascii="宋体" w:hAnsi="宋体" w:cs="Times New Roman"/>
                <w:color w:val="000000" w:themeColor="text1"/>
              </w:rPr>
              <w:t>有采购、</w:t>
            </w:r>
            <w:r>
              <w:rPr>
                <w:rFonts w:hint="eastAsia" w:ascii="宋体" w:hAnsi="宋体" w:cs="Times New Roman"/>
                <w:color w:val="000000" w:themeColor="text1"/>
                <w:lang w:eastAsia="zh-CN"/>
              </w:rPr>
              <w:t>灭杀、交付</w:t>
            </w:r>
            <w:r>
              <w:rPr>
                <w:rFonts w:hint="eastAsia" w:ascii="宋体" w:hAnsi="宋体" w:cs="Times New Roman"/>
                <w:color w:val="000000" w:themeColor="text1"/>
              </w:rPr>
              <w:t>过程，针对</w:t>
            </w:r>
            <w:r>
              <w:rPr>
                <w:rFonts w:hint="eastAsia" w:ascii="宋体" w:hAnsi="宋体"/>
                <w:color w:val="000000" w:themeColor="text1"/>
              </w:rPr>
              <w:t>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rPr>
              <w:t>管理目标、指标的实现情况：</w:t>
            </w:r>
            <w:r>
              <w:rPr>
                <w:rFonts w:hint="eastAsia" w:ascii="宋体" w:hAnsi="宋体" w:cs="宋体"/>
                <w:color w:val="000000"/>
                <w:kern w:val="0"/>
                <w:szCs w:val="21"/>
                <w:highlight w:val="none"/>
                <w:lang w:val="en-US" w:eastAsia="zh-CN"/>
              </w:rPr>
              <w:t xml:space="preserve">       </w:t>
            </w:r>
            <w:r>
              <w:rPr>
                <w:rFonts w:hint="eastAsia" w:ascii="宋体" w:hAnsi="宋体" w:cs="宋体"/>
                <w:color w:val="000000"/>
                <w:kern w:val="0"/>
                <w:szCs w:val="21"/>
                <w:highlight w:val="none"/>
                <w:lang w:eastAsia="zh-CN"/>
              </w:rPr>
              <w:t>（考核时间：</w:t>
            </w:r>
            <w:r>
              <w:rPr>
                <w:rFonts w:hint="eastAsia" w:ascii="宋体" w:hAnsi="宋体" w:cs="宋体"/>
                <w:color w:val="000000"/>
                <w:kern w:val="0"/>
                <w:szCs w:val="21"/>
                <w:highlight w:val="none"/>
                <w:lang w:val="en-US" w:eastAsia="zh-CN"/>
              </w:rPr>
              <w:t>2020年1月-2020年3月）</w:t>
            </w:r>
          </w:p>
          <w:p>
            <w:pPr>
              <w:pStyle w:val="2"/>
              <w:rPr>
                <w:rFonts w:hint="eastAsia" w:eastAsia="宋体"/>
                <w:b w:val="0"/>
                <w:bCs w:val="0"/>
                <w:color w:val="auto"/>
                <w:sz w:val="21"/>
                <w:szCs w:val="21"/>
                <w:highlight w:val="none"/>
                <w:lang w:val="en-US" w:eastAsia="zh-CN"/>
              </w:rPr>
            </w:pPr>
            <w:r>
              <w:rPr>
                <w:rFonts w:hint="eastAsia" w:ascii="宋体" w:hAnsi="宋体" w:cs="宋体"/>
                <w:color w:val="000000"/>
                <w:sz w:val="21"/>
                <w:szCs w:val="21"/>
                <w:highlight w:val="none"/>
              </w:rPr>
              <w:t>1）</w:t>
            </w:r>
            <w:r>
              <w:rPr>
                <w:rFonts w:hint="eastAsia" w:ascii="宋体" w:hAnsi="宋体" w:cs="宋体"/>
                <w:color w:val="000000"/>
                <w:sz w:val="21"/>
                <w:szCs w:val="21"/>
                <w:highlight w:val="none"/>
                <w:lang w:eastAsia="zh-CN"/>
              </w:rPr>
              <w:t>采购产品合格率≥99%</w:t>
            </w:r>
            <w:r>
              <w:rPr>
                <w:rFonts w:hint="eastAsia" w:ascii="宋体" w:hAnsi="宋体" w:cs="宋体"/>
                <w:color w:val="000000"/>
                <w:sz w:val="21"/>
                <w:szCs w:val="21"/>
                <w:highlight w:val="none"/>
              </w:rPr>
              <w:t>；</w:t>
            </w:r>
            <w:r>
              <w:rPr>
                <w:rFonts w:ascii="宋体" w:hAnsi="宋体"/>
                <w:b w:val="0"/>
                <w:bCs w:val="0"/>
                <w:color w:val="auto"/>
                <w:sz w:val="21"/>
                <w:szCs w:val="21"/>
                <w:highlight w:val="none"/>
              </w:rPr>
              <w:t xml:space="preserve">    </w:t>
            </w:r>
            <w:r>
              <w:rPr>
                <w:rFonts w:hint="eastAsia" w:ascii="宋体" w:hAnsi="宋体"/>
                <w:b w:val="0"/>
                <w:bCs w:val="0"/>
                <w:color w:val="auto"/>
                <w:sz w:val="21"/>
                <w:szCs w:val="21"/>
                <w:highlight w:val="none"/>
                <w:lang w:val="en-US" w:eastAsia="zh-CN"/>
              </w:rPr>
              <w:t xml:space="preserve">                </w:t>
            </w:r>
            <w:r>
              <w:rPr>
                <w:rFonts w:ascii="宋体" w:hAnsi="宋体"/>
                <w:b w:val="0"/>
                <w:bCs w:val="0"/>
                <w:color w:val="auto"/>
                <w:sz w:val="21"/>
                <w:szCs w:val="21"/>
                <w:highlight w:val="none"/>
              </w:rPr>
              <w:t xml:space="preserve"> </w:t>
            </w:r>
            <w:r>
              <w:rPr>
                <w:rFonts w:hint="eastAsia" w:ascii="宋体" w:hAnsi="宋体"/>
                <w:b w:val="0"/>
                <w:bCs w:val="0"/>
                <w:color w:val="auto"/>
                <w:sz w:val="21"/>
                <w:szCs w:val="21"/>
                <w:highlight w:val="none"/>
              </w:rPr>
              <w:t>实测：</w:t>
            </w:r>
            <w:r>
              <w:rPr>
                <w:rFonts w:hint="eastAsia"/>
                <w:b w:val="0"/>
                <w:bCs w:val="0"/>
                <w:color w:val="auto"/>
                <w:sz w:val="21"/>
                <w:szCs w:val="21"/>
                <w:highlight w:val="none"/>
              </w:rPr>
              <w:t>100</w:t>
            </w:r>
            <w:r>
              <w:rPr>
                <w:b w:val="0"/>
                <w:bCs w:val="0"/>
                <w:color w:val="auto"/>
                <w:sz w:val="21"/>
                <w:szCs w:val="21"/>
                <w:highlight w:val="none"/>
              </w:rPr>
              <w:t>%</w:t>
            </w:r>
            <w:r>
              <w:rPr>
                <w:rFonts w:hint="eastAsia"/>
                <w:b w:val="0"/>
                <w:bCs w:val="0"/>
                <w:color w:val="auto"/>
                <w:sz w:val="21"/>
                <w:szCs w:val="21"/>
                <w:highlight w:val="none"/>
                <w:lang w:val="en-US" w:eastAsia="zh-CN"/>
              </w:rPr>
              <w:t>;</w:t>
            </w:r>
          </w:p>
          <w:p>
            <w:pPr>
              <w:pStyle w:val="2"/>
              <w:rPr>
                <w:rFonts w:hint="default" w:ascii="宋体" w:hAnsi="宋体" w:eastAsia="宋体"/>
                <w:b w:val="0"/>
                <w:bCs w:val="0"/>
                <w:color w:val="auto"/>
                <w:sz w:val="21"/>
                <w:szCs w:val="21"/>
                <w:highlight w:val="none"/>
                <w:lang w:val="en-US" w:eastAsia="zh-CN"/>
              </w:rPr>
            </w:pPr>
            <w:r>
              <w:rPr>
                <w:rFonts w:hint="eastAsia" w:ascii="宋体" w:hAnsi="宋体" w:eastAsia="宋体" w:cs="宋体"/>
                <w:bCs/>
                <w:color w:val="000000"/>
                <w:spacing w:val="10"/>
                <w:kern w:val="2"/>
                <w:sz w:val="21"/>
                <w:szCs w:val="21"/>
                <w:highlight w:val="none"/>
                <w:lang w:val="en-US" w:eastAsia="zh-CN" w:bidi="ar-SA"/>
              </w:rPr>
              <w:t>2）</w:t>
            </w:r>
            <w:r>
              <w:rPr>
                <w:rFonts w:hint="eastAsia" w:ascii="宋体" w:hAnsi="宋体" w:cs="宋体"/>
                <w:color w:val="000000"/>
                <w:sz w:val="21"/>
                <w:szCs w:val="21"/>
                <w:highlight w:val="none"/>
              </w:rPr>
              <w:t>顾客满意度≥90%，并逐年上升</w:t>
            </w:r>
            <w:r>
              <w:rPr>
                <w:rFonts w:hint="eastAsia" w:asciiTheme="minorEastAsia" w:hAnsiTheme="minorEastAsia" w:eastAsiaTheme="minorEastAsia" w:cstheme="minorEastAsia"/>
                <w:b w:val="0"/>
                <w:bCs w:val="0"/>
                <w:sz w:val="21"/>
                <w:szCs w:val="21"/>
                <w:highlight w:val="none"/>
              </w:rPr>
              <w:t>；</w:t>
            </w:r>
            <w:r>
              <w:rPr>
                <w:rFonts w:ascii="宋体" w:hAnsi="宋体"/>
                <w:b w:val="0"/>
                <w:bCs w:val="0"/>
                <w:color w:val="auto"/>
                <w:sz w:val="21"/>
                <w:szCs w:val="21"/>
                <w:highlight w:val="none"/>
              </w:rPr>
              <w:t xml:space="preserve">             </w:t>
            </w:r>
            <w:r>
              <w:rPr>
                <w:rFonts w:hint="eastAsia" w:ascii="宋体" w:hAnsi="宋体"/>
                <w:b w:val="0"/>
                <w:bCs w:val="0"/>
                <w:color w:val="auto"/>
                <w:sz w:val="21"/>
                <w:szCs w:val="21"/>
                <w:highlight w:val="none"/>
                <w:lang w:val="en-US" w:eastAsia="zh-CN"/>
              </w:rPr>
              <w:t xml:space="preserve"> </w:t>
            </w:r>
            <w:r>
              <w:rPr>
                <w:rFonts w:hint="eastAsia" w:ascii="宋体" w:hAnsi="宋体"/>
                <w:b w:val="0"/>
                <w:bCs w:val="0"/>
                <w:color w:val="auto"/>
                <w:sz w:val="21"/>
                <w:szCs w:val="21"/>
                <w:highlight w:val="none"/>
              </w:rPr>
              <w:t>实测：</w:t>
            </w:r>
            <w:r>
              <w:rPr>
                <w:rFonts w:hint="eastAsia" w:ascii="宋体" w:hAnsi="宋体"/>
                <w:b w:val="0"/>
                <w:bCs w:val="0"/>
                <w:color w:val="auto"/>
                <w:sz w:val="21"/>
                <w:szCs w:val="21"/>
                <w:highlight w:val="none"/>
                <w:lang w:val="en-US" w:eastAsia="zh-CN"/>
              </w:rPr>
              <w:t>98%;</w:t>
            </w:r>
          </w:p>
          <w:p>
            <w:pPr>
              <w:rPr>
                <w:b w:val="0"/>
                <w:bCs w:val="0"/>
                <w:color w:val="auto"/>
                <w:sz w:val="21"/>
                <w:szCs w:val="21"/>
                <w:highlight w:val="none"/>
              </w:rPr>
            </w:pPr>
            <w:r>
              <w:rPr>
                <w:rFonts w:hint="eastAsia" w:ascii="宋体" w:hAnsi="宋体" w:cs="宋体"/>
                <w:bCs/>
                <w:color w:val="000000"/>
                <w:spacing w:val="10"/>
                <w:kern w:val="2"/>
                <w:sz w:val="21"/>
                <w:szCs w:val="21"/>
                <w:highlight w:val="none"/>
                <w:lang w:val="en-US" w:eastAsia="zh-CN" w:bidi="ar-SA"/>
              </w:rPr>
              <w:t>3</w:t>
            </w:r>
            <w:r>
              <w:rPr>
                <w:rFonts w:hint="eastAsia" w:ascii="宋体" w:hAnsi="宋体" w:eastAsia="宋体" w:cs="宋体"/>
                <w:bCs/>
                <w:color w:val="000000"/>
                <w:spacing w:val="10"/>
                <w:kern w:val="2"/>
                <w:sz w:val="21"/>
                <w:szCs w:val="21"/>
                <w:highlight w:val="none"/>
                <w:lang w:val="en-US" w:eastAsia="zh-CN" w:bidi="ar-SA"/>
              </w:rPr>
              <w:t>）</w:t>
            </w:r>
            <w:r>
              <w:rPr>
                <w:rFonts w:hint="eastAsia" w:ascii="宋体" w:hAnsi="宋体" w:cs="宋体"/>
                <w:color w:val="000000"/>
                <w:szCs w:val="21"/>
                <w:highlight w:val="none"/>
              </w:rPr>
              <w:t>固废</w:t>
            </w:r>
            <w:r>
              <w:rPr>
                <w:rFonts w:hint="eastAsia" w:ascii="宋体" w:hAnsi="宋体" w:cs="宋体"/>
                <w:szCs w:val="21"/>
                <w:highlight w:val="none"/>
              </w:rPr>
              <w:t>（含危险固废）</w:t>
            </w:r>
            <w:r>
              <w:rPr>
                <w:rFonts w:hint="eastAsia" w:ascii="宋体" w:hAnsi="宋体" w:cs="宋体"/>
                <w:color w:val="000000"/>
                <w:szCs w:val="21"/>
                <w:highlight w:val="none"/>
              </w:rPr>
              <w:t>回收处理率100%</w:t>
            </w:r>
            <w:r>
              <w:rPr>
                <w:rFonts w:hint="eastAsia" w:ascii="宋体" w:hAnsi="宋体" w:cs="宋体"/>
                <w:kern w:val="0"/>
                <w:szCs w:val="21"/>
                <w:highlight w:val="none"/>
              </w:rPr>
              <w:t>；</w:t>
            </w:r>
            <w:r>
              <w:rPr>
                <w:rFonts w:hint="eastAsia"/>
                <w:b w:val="0"/>
                <w:bCs w:val="0"/>
                <w:color w:val="auto"/>
                <w:sz w:val="21"/>
                <w:szCs w:val="21"/>
                <w:highlight w:val="none"/>
                <w:lang w:val="en-US" w:eastAsia="zh-CN"/>
              </w:rPr>
              <w:t xml:space="preserve">                 </w:t>
            </w:r>
            <w:r>
              <w:rPr>
                <w:rFonts w:hint="eastAsia"/>
                <w:b w:val="0"/>
                <w:bCs w:val="0"/>
                <w:color w:val="auto"/>
                <w:sz w:val="21"/>
                <w:szCs w:val="21"/>
                <w:highlight w:val="none"/>
              </w:rPr>
              <w:t>实测：</w:t>
            </w:r>
            <w:r>
              <w:rPr>
                <w:rFonts w:hint="eastAsia" w:ascii="宋体" w:hAnsi="宋体" w:cs="宋体"/>
                <w:color w:val="000000"/>
                <w:szCs w:val="21"/>
                <w:highlight w:val="none"/>
              </w:rPr>
              <w:t>100%</w:t>
            </w:r>
            <w:r>
              <w:rPr>
                <w:rFonts w:hint="eastAsia" w:ascii="宋体" w:hAnsi="宋体" w:cs="宋体"/>
                <w:kern w:val="0"/>
                <w:szCs w:val="21"/>
                <w:highlight w:val="none"/>
              </w:rPr>
              <w:t>；</w:t>
            </w:r>
          </w:p>
          <w:p>
            <w:pPr>
              <w:spacing w:line="360" w:lineRule="auto"/>
              <w:jc w:val="left"/>
              <w:rPr>
                <w:rFonts w:hint="default" w:eastAsia="宋体"/>
                <w:b w:val="0"/>
                <w:bCs w:val="0"/>
                <w:color w:val="auto"/>
                <w:sz w:val="21"/>
                <w:szCs w:val="21"/>
                <w:highlight w:val="none"/>
                <w:lang w:val="en-US" w:eastAsia="zh-CN"/>
              </w:rPr>
            </w:pPr>
            <w:r>
              <w:rPr>
                <w:rFonts w:hint="eastAsia" w:ascii="宋体" w:hAnsi="宋体" w:cs="宋体"/>
                <w:bCs/>
                <w:color w:val="000000"/>
                <w:spacing w:val="10"/>
                <w:kern w:val="2"/>
                <w:sz w:val="21"/>
                <w:szCs w:val="21"/>
                <w:highlight w:val="none"/>
                <w:lang w:val="en-US" w:eastAsia="zh-CN" w:bidi="ar-SA"/>
              </w:rPr>
              <w:t>4</w:t>
            </w:r>
            <w:r>
              <w:rPr>
                <w:rFonts w:hint="eastAsia" w:ascii="宋体" w:hAnsi="宋体" w:eastAsia="宋体" w:cs="宋体"/>
                <w:bCs/>
                <w:color w:val="000000"/>
                <w:spacing w:val="10"/>
                <w:kern w:val="2"/>
                <w:sz w:val="21"/>
                <w:szCs w:val="21"/>
                <w:highlight w:val="none"/>
                <w:lang w:val="en-US" w:eastAsia="zh-CN" w:bidi="ar-SA"/>
              </w:rPr>
              <w:t>）</w:t>
            </w:r>
            <w:r>
              <w:rPr>
                <w:rFonts w:hint="eastAsia" w:ascii="宋体" w:hAnsi="宋体" w:cs="宋体"/>
                <w:color w:val="000000"/>
                <w:szCs w:val="21"/>
              </w:rPr>
              <w:t>火灾事故发生为0</w:t>
            </w:r>
            <w:r>
              <w:rPr>
                <w:rFonts w:hint="eastAsia" w:asciiTheme="minorEastAsia" w:hAnsiTheme="minorEastAsia" w:eastAsiaTheme="minorEastAsia" w:cstheme="minorEastAsia"/>
                <w:b w:val="0"/>
                <w:bCs w:val="0"/>
                <w:sz w:val="21"/>
                <w:szCs w:val="21"/>
                <w:highlight w:val="none"/>
              </w:rPr>
              <w:t>；</w:t>
            </w:r>
            <w:r>
              <w:rPr>
                <w:b w:val="0"/>
                <w:bCs w:val="0"/>
                <w:color w:val="auto"/>
                <w:sz w:val="21"/>
                <w:szCs w:val="21"/>
                <w:highlight w:val="none"/>
              </w:rPr>
              <w:t xml:space="preserve">                   </w:t>
            </w:r>
            <w:r>
              <w:rPr>
                <w:rFonts w:hint="eastAsia"/>
                <w:b w:val="0"/>
                <w:bCs w:val="0"/>
                <w:color w:val="auto"/>
                <w:sz w:val="21"/>
                <w:szCs w:val="21"/>
                <w:highlight w:val="none"/>
                <w:lang w:val="en-US" w:eastAsia="zh-CN"/>
              </w:rPr>
              <w:t xml:space="preserve">          </w:t>
            </w:r>
            <w:r>
              <w:rPr>
                <w:rFonts w:hint="eastAsia"/>
                <w:b w:val="0"/>
                <w:bCs w:val="0"/>
                <w:color w:val="auto"/>
                <w:sz w:val="21"/>
                <w:szCs w:val="21"/>
                <w:highlight w:val="none"/>
              </w:rPr>
              <w:t>实测：</w:t>
            </w:r>
            <w:r>
              <w:rPr>
                <w:rFonts w:hint="eastAsia" w:ascii="宋体" w:hAnsi="宋体" w:cs="宋体"/>
                <w:kern w:val="0"/>
                <w:szCs w:val="21"/>
              </w:rPr>
              <w:t>火灾</w:t>
            </w:r>
            <w:r>
              <w:rPr>
                <w:rFonts w:hint="eastAsia" w:ascii="宋体" w:hAnsi="宋体" w:cs="宋体"/>
                <w:kern w:val="0"/>
                <w:szCs w:val="21"/>
                <w:lang w:eastAsia="zh-CN"/>
              </w:rPr>
              <w:t>事故</w:t>
            </w:r>
            <w:r>
              <w:rPr>
                <w:rFonts w:hint="eastAsia" w:ascii="宋体" w:hAnsi="宋体" w:cs="宋体"/>
                <w:kern w:val="0"/>
                <w:szCs w:val="21"/>
              </w:rPr>
              <w:t>发生</w:t>
            </w:r>
            <w:r>
              <w:rPr>
                <w:rFonts w:hint="eastAsia" w:ascii="宋体" w:hAnsi="宋体" w:cs="宋体"/>
                <w:kern w:val="0"/>
                <w:szCs w:val="21"/>
                <w:lang w:eastAsia="zh-CN"/>
              </w:rPr>
              <w:t>次</w:t>
            </w:r>
            <w:r>
              <w:rPr>
                <w:rFonts w:hint="eastAsia" w:ascii="宋体" w:hAnsi="宋体" w:cs="宋体"/>
                <w:kern w:val="0"/>
                <w:szCs w:val="21"/>
              </w:rPr>
              <w:t>数为</w:t>
            </w:r>
            <w:r>
              <w:rPr>
                <w:rFonts w:hint="eastAsia" w:ascii="宋体" w:hAnsi="宋体" w:cs="宋体"/>
                <w:sz w:val="21"/>
                <w:szCs w:val="21"/>
                <w:highlight w:val="none"/>
                <w:lang w:eastAsia="zh-CN"/>
              </w:rPr>
              <w:t>零</w:t>
            </w:r>
            <w:r>
              <w:rPr>
                <w:rFonts w:hint="eastAsia" w:ascii="宋体" w:hAnsi="宋体" w:cs="宋体"/>
                <w:sz w:val="21"/>
                <w:szCs w:val="21"/>
                <w:highlight w:val="none"/>
                <w:lang w:val="en-US" w:eastAsia="zh-CN"/>
              </w:rPr>
              <w:t>;</w:t>
            </w:r>
          </w:p>
          <w:p>
            <w:pPr>
              <w:pStyle w:val="2"/>
              <w:rPr>
                <w:rFonts w:hint="eastAsia" w:ascii="宋体" w:hAnsi="宋体" w:eastAsia="宋体" w:cs="宋体"/>
                <w:sz w:val="21"/>
                <w:szCs w:val="21"/>
                <w:highlight w:val="green"/>
                <w:lang w:val="en-US" w:eastAsia="zh-CN"/>
              </w:rPr>
            </w:pPr>
            <w:r>
              <w:rPr>
                <w:rFonts w:hint="eastAsia" w:ascii="宋体" w:hAnsi="宋体" w:cs="宋体"/>
                <w:bCs/>
                <w:color w:val="000000"/>
                <w:spacing w:val="10"/>
                <w:kern w:val="2"/>
                <w:sz w:val="21"/>
                <w:szCs w:val="21"/>
                <w:highlight w:val="none"/>
                <w:lang w:val="en-US" w:eastAsia="zh-CN" w:bidi="ar-SA"/>
              </w:rPr>
              <w:t>5</w:t>
            </w:r>
            <w:r>
              <w:rPr>
                <w:rFonts w:hint="eastAsia" w:ascii="宋体" w:hAnsi="宋体" w:eastAsia="宋体" w:cs="宋体"/>
                <w:bCs/>
                <w:color w:val="000000"/>
                <w:spacing w:val="10"/>
                <w:kern w:val="2"/>
                <w:sz w:val="21"/>
                <w:szCs w:val="21"/>
                <w:highlight w:val="none"/>
                <w:lang w:val="en-US" w:eastAsia="zh-CN" w:bidi="ar-SA"/>
              </w:rPr>
              <w:t>）</w:t>
            </w:r>
            <w:r>
              <w:rPr>
                <w:rFonts w:hint="eastAsia" w:ascii="宋体" w:hAnsi="宋体" w:cs="宋体"/>
                <w:color w:val="000000"/>
                <w:szCs w:val="21"/>
              </w:rPr>
              <w:t>职业病发生数为0</w:t>
            </w:r>
            <w:r>
              <w:rPr>
                <w:rFonts w:hint="eastAsia" w:asciiTheme="minorEastAsia" w:hAnsiTheme="minorEastAsia" w:eastAsiaTheme="minorEastAsia" w:cstheme="minorEastAsia"/>
                <w:b w:val="0"/>
                <w:bCs w:val="0"/>
                <w:sz w:val="21"/>
                <w:szCs w:val="21"/>
                <w:highlight w:val="none"/>
              </w:rPr>
              <w:t>；</w:t>
            </w:r>
            <w:r>
              <w:rPr>
                <w:b w:val="0"/>
                <w:bCs w:val="0"/>
                <w:color w:val="auto"/>
                <w:sz w:val="21"/>
                <w:szCs w:val="21"/>
                <w:highlight w:val="none"/>
              </w:rPr>
              <w:t xml:space="preserve"> </w:t>
            </w:r>
            <w:r>
              <w:rPr>
                <w:rFonts w:hint="eastAsia"/>
                <w:b w:val="0"/>
                <w:bCs w:val="0"/>
                <w:color w:val="auto"/>
                <w:sz w:val="21"/>
                <w:szCs w:val="21"/>
                <w:highlight w:val="none"/>
                <w:lang w:val="en-US" w:eastAsia="zh-CN"/>
              </w:rPr>
              <w:t xml:space="preserve">                        </w:t>
            </w:r>
            <w:r>
              <w:rPr>
                <w:rFonts w:hint="eastAsia"/>
                <w:b w:val="0"/>
                <w:bCs w:val="0"/>
                <w:color w:val="auto"/>
                <w:sz w:val="21"/>
                <w:szCs w:val="21"/>
                <w:highlight w:val="none"/>
              </w:rPr>
              <w:t>实测：</w:t>
            </w:r>
            <w:r>
              <w:rPr>
                <w:rFonts w:hint="eastAsia" w:ascii="宋体" w:hAnsi="宋体" w:cs="宋体"/>
                <w:sz w:val="21"/>
                <w:szCs w:val="21"/>
                <w:highlight w:val="none"/>
                <w:lang w:eastAsia="zh-CN"/>
              </w:rPr>
              <w:t>未有职业病例发生。</w:t>
            </w:r>
          </w:p>
          <w:p>
            <w:pPr>
              <w:numPr>
                <w:ilvl w:val="0"/>
                <w:numId w:val="0"/>
              </w:numPr>
              <w:rPr>
                <w:rFonts w:ascii="宋体" w:hAnsi="宋体"/>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s="宋体"/>
                <w:color w:val="000000" w:themeColor="text1"/>
                <w:lang w:eastAsia="zh-CN"/>
              </w:rPr>
              <w:t>质量、</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 xml:space="preserve">2019 </w:t>
            </w:r>
            <w:r>
              <w:rPr>
                <w:rFonts w:hint="eastAsia" w:ascii="宋体" w:hAnsi="宋体" w:cs="宋体"/>
                <w:color w:val="000000" w:themeColor="text1"/>
              </w:rPr>
              <w:t>年</w:t>
            </w:r>
            <w:r>
              <w:rPr>
                <w:rFonts w:hint="eastAsia" w:ascii="宋体" w:hAnsi="宋体" w:cs="宋体"/>
                <w:color w:val="000000" w:themeColor="text1"/>
                <w:lang w:val="en-US" w:eastAsia="zh-CN"/>
              </w:rPr>
              <w:t>8</w:t>
            </w:r>
            <w:r>
              <w:rPr>
                <w:rFonts w:hint="eastAsia" w:ascii="宋体" w:hAnsi="宋体" w:cs="宋体"/>
                <w:color w:val="000000" w:themeColor="text1"/>
              </w:rPr>
              <w:t>月</w:t>
            </w:r>
            <w:r>
              <w:rPr>
                <w:rFonts w:hint="eastAsia" w:ascii="宋体" w:hAnsi="宋体" w:cs="宋体"/>
                <w:color w:val="000000" w:themeColor="text1"/>
                <w:lang w:val="en-US" w:eastAsia="zh-CN"/>
              </w:rPr>
              <w:t>1</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灭各类有害生物(老鼠、蟑螂、蚊虫、蚁类)服务</w:t>
            </w:r>
            <w:r>
              <w:rPr>
                <w:rFonts w:hint="eastAsia" w:ascii="宋体" w:hAnsi="宋体"/>
                <w:szCs w:val="21"/>
                <w:lang w:eastAsia="zh-CN"/>
              </w:rPr>
              <w:t>的</w:t>
            </w:r>
            <w:r>
              <w:rPr>
                <w:rFonts w:hint="eastAsia" w:ascii="宋体" w:hAnsi="宋体"/>
                <w:bCs/>
                <w:iCs/>
                <w:szCs w:val="22"/>
              </w:rPr>
              <w:t>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rPr>
                <w:rFonts w:ascii="宋体" w:hAnsi="宋体"/>
                <w:b/>
                <w:color w:val="000000" w:themeColor="text1"/>
                <w:sz w:val="20"/>
                <w:szCs w:val="20"/>
              </w:rPr>
            </w:pPr>
            <w:r>
              <w:rPr>
                <w:rFonts w:hint="eastAsia" w:ascii="宋体" w:hAnsi="宋体"/>
                <w:szCs w:val="21"/>
                <w:highlight w:val="none"/>
                <w:lang w:val="en-US" w:eastAsia="zh-CN"/>
              </w:rPr>
              <w:t>公司拥有</w:t>
            </w:r>
            <w:r>
              <w:rPr>
                <w:rFonts w:hint="eastAsia" w:ascii="宋体" w:hAnsi="宋体" w:cs="Times New Roman"/>
                <w:kern w:val="2"/>
                <w:sz w:val="21"/>
                <w:szCs w:val="21"/>
                <w:highlight w:val="none"/>
                <w:lang w:val="en-US" w:eastAsia="zh-CN" w:bidi="ar-SA"/>
              </w:rPr>
              <w:t>办公</w:t>
            </w:r>
            <w:r>
              <w:rPr>
                <w:rFonts w:hint="eastAsia" w:ascii="宋体" w:hAnsi="宋体" w:eastAsia="宋体" w:cs="Times New Roman"/>
                <w:kern w:val="2"/>
                <w:sz w:val="21"/>
                <w:szCs w:val="21"/>
                <w:highlight w:val="none"/>
                <w:lang w:val="en-US" w:eastAsia="zh-CN" w:bidi="ar-SA"/>
              </w:rPr>
              <w:t>面积</w:t>
            </w:r>
            <w:r>
              <w:rPr>
                <w:rFonts w:hint="eastAsia" w:ascii="宋体" w:hAnsi="宋体" w:cs="Times New Roman"/>
                <w:kern w:val="2"/>
                <w:sz w:val="21"/>
                <w:szCs w:val="21"/>
                <w:highlight w:val="none"/>
                <w:lang w:val="en-US" w:eastAsia="zh-CN" w:bidi="ar-SA"/>
              </w:rPr>
              <w:t>30</w:t>
            </w:r>
            <w:r>
              <w:rPr>
                <w:rFonts w:hint="eastAsia" w:ascii="宋体" w:hAnsi="宋体"/>
                <w:szCs w:val="21"/>
                <w:highlight w:val="none"/>
                <w:lang w:val="en-US" w:eastAsia="zh-CN"/>
              </w:rPr>
              <w:t>平方米</w:t>
            </w:r>
            <w:r>
              <w:rPr>
                <w:rFonts w:hint="eastAsia" w:ascii="宋体" w:hAnsi="宋体" w:cs="宋体"/>
                <w:szCs w:val="21"/>
                <w:highlight w:val="none"/>
              </w:rPr>
              <w:t>，</w:t>
            </w:r>
            <w:r>
              <w:rPr>
                <w:rFonts w:hint="eastAsia" w:ascii="宋体" w:hAnsi="宋体" w:cs="宋体"/>
                <w:szCs w:val="21"/>
                <w:highlight w:val="none"/>
                <w:lang w:eastAsia="zh-CN"/>
              </w:rPr>
              <w:t>设有面积</w:t>
            </w:r>
            <w:r>
              <w:rPr>
                <w:rFonts w:hint="eastAsia" w:ascii="宋体" w:hAnsi="宋体" w:cs="宋体"/>
                <w:szCs w:val="21"/>
                <w:highlight w:val="none"/>
                <w:lang w:val="en-US" w:eastAsia="zh-CN"/>
              </w:rPr>
              <w:t>50平方米的库房，</w:t>
            </w:r>
            <w:r>
              <w:rPr>
                <w:rFonts w:hint="eastAsia" w:ascii="宋体" w:hAnsi="宋体" w:cs="宋体"/>
                <w:szCs w:val="21"/>
                <w:highlight w:val="none"/>
              </w:rPr>
              <w:t>主要</w:t>
            </w:r>
            <w:r>
              <w:rPr>
                <w:rFonts w:hint="eastAsia" w:ascii="宋体" w:hAnsi="宋体" w:cs="宋体"/>
                <w:szCs w:val="21"/>
                <w:highlight w:val="none"/>
                <w:lang w:eastAsia="zh-CN"/>
              </w:rPr>
              <w:t>设备为</w:t>
            </w:r>
            <w:r>
              <w:rPr>
                <w:rFonts w:hint="eastAsia" w:ascii="宋体" w:hAnsi="宋体" w:cs="宋体"/>
                <w:szCs w:val="21"/>
                <w:highlight w:val="none"/>
              </w:rPr>
              <w:t>喷药设备、应急防护包、灭火器、梯子、溢漏应急包、工作警示牌、个人防护装备（如：工作服、呼吸面具、安全帽、护目镜等）及办公设备等</w:t>
            </w:r>
            <w:r>
              <w:rPr>
                <w:rFonts w:hint="eastAsia" w:ascii="宋体" w:hAnsi="宋体" w:cs="宋体"/>
                <w:szCs w:val="21"/>
                <w:highlight w:val="none"/>
              </w:rPr>
              <w:t>，可以满足</w:t>
            </w:r>
            <w:r>
              <w:rPr>
                <w:rFonts w:hint="eastAsia" w:ascii="宋体" w:hAnsi="宋体"/>
                <w:szCs w:val="21"/>
                <w:highlight w:val="none"/>
              </w:rPr>
              <w:t>灭各类有害生物(老鼠、蟑螂、蚊虫、蚁类)服务</w:t>
            </w:r>
            <w:r>
              <w:rPr>
                <w:rFonts w:hint="eastAsia" w:ascii="宋体" w:hAnsi="宋体"/>
                <w:szCs w:val="21"/>
                <w:highlight w:val="none"/>
              </w:rPr>
              <w:t>的</w:t>
            </w:r>
            <w:r>
              <w:rPr>
                <w:rFonts w:hint="eastAsia" w:ascii="宋体" w:hAnsi="宋体" w:cs="宋体"/>
                <w:szCs w:val="21"/>
                <w:highlight w:val="none"/>
              </w:rPr>
              <w:t>需要。特种设备：无。公司未建立信息管理系统用于生产和服务。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宋体" w:hAnsi="宋体" w:cs="宋体"/>
                <w:szCs w:val="21"/>
              </w:rPr>
              <w:t>办公所场设备布置合理，通道畅通，照明设施齐全，均配备了消防设施等设施。办公室明亮，</w:t>
            </w:r>
            <w:r>
              <w:rPr>
                <w:rFonts w:hint="eastAsia" w:ascii="宋体" w:hAnsi="宋体" w:cs="宋体"/>
                <w:szCs w:val="21"/>
                <w:lang w:eastAsia="zh-CN"/>
              </w:rPr>
              <w:t>服务</w:t>
            </w:r>
            <w:r>
              <w:rPr>
                <w:rFonts w:hint="eastAsia" w:ascii="宋体" w:hAnsi="宋体" w:cs="宋体"/>
                <w:szCs w:val="21"/>
              </w:rPr>
              <w:t>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pPr>
            <w:r>
              <w:rPr>
                <w:rFonts w:hint="eastAsia"/>
              </w:rPr>
              <w:t>监视和测量资源</w:t>
            </w:r>
          </w:p>
          <w:p>
            <w:pPr>
              <w:spacing w:line="400" w:lineRule="exact"/>
              <w:rPr>
                <w:rFonts w:hint="default"/>
                <w:lang w:val="en-US"/>
              </w:rPr>
            </w:pPr>
            <w:r>
              <w:rPr>
                <w:rFonts w:hint="eastAsia"/>
              </w:rPr>
              <w:t>暂未配置检测设备等，治理后</w:t>
            </w:r>
            <w:r>
              <w:rPr>
                <w:rFonts w:hint="eastAsia"/>
                <w:lang w:eastAsia="zh-CN"/>
              </w:rPr>
              <w:t>由客户验收</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环保设施：</w:t>
            </w:r>
          </w:p>
          <w:p>
            <w:pPr>
              <w:spacing w:line="240" w:lineRule="exact"/>
              <w:rPr>
                <w:rFonts w:hint="eastAsia" w:ascii="宋体" w:hAnsi="宋体" w:eastAsia="宋体"/>
                <w:sz w:val="20"/>
                <w:szCs w:val="20"/>
                <w:lang w:eastAsia="zh-CN"/>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rPr>
                <w:rFonts w:hint="eastAsia" w:ascii="宋体" w:hAnsi="宋体" w:eastAsia="宋体"/>
                <w:sz w:val="20"/>
                <w:szCs w:val="20"/>
                <w:lang w:eastAsia="zh-CN"/>
              </w:rPr>
            </w:pPr>
            <w:r>
              <w:rPr>
                <w:rFonts w:hint="eastAsia" w:ascii="宋体" w:hAnsi="宋体"/>
                <w:sz w:val="20"/>
                <w:szCs w:val="20"/>
                <w:lang w:eastAsia="zh-CN"/>
              </w:rPr>
              <w:t>配电箱</w:t>
            </w:r>
            <w:r>
              <w:rPr>
                <w:rFonts w:hint="eastAsia" w:ascii="宋体" w:hAnsi="宋体"/>
                <w:sz w:val="20"/>
                <w:szCs w:val="20"/>
              </w:rPr>
              <w:t>、灭火器</w:t>
            </w:r>
            <w:r>
              <w:rPr>
                <w:rFonts w:hint="eastAsia" w:ascii="宋体" w:hAnsi="宋体"/>
                <w:sz w:val="20"/>
                <w:szCs w:val="20"/>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与安全健康管理有关的法律法规，包括《劳动合同法》、《工伤保险条例》、《职业病防治法》等关于员工权益、保险等内容</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w:t>
            </w:r>
            <w:r>
              <w:rPr>
                <w:rFonts w:hint="eastAsia" w:ascii="宋体" w:hAnsi="宋体" w:cs="宋体"/>
                <w:color w:val="000000"/>
                <w:szCs w:val="21"/>
                <w:lang w:eastAsia="zh-CN"/>
              </w:rPr>
              <w:t>交付顾客</w:t>
            </w:r>
            <w:r>
              <w:rPr>
                <w:rFonts w:hint="eastAsia" w:ascii="宋体" w:hAnsi="宋体" w:cs="宋体"/>
                <w:color w:val="000000"/>
                <w:szCs w:val="21"/>
              </w:rPr>
              <w:t>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highlight w:val="none"/>
              </w:rPr>
            </w:pPr>
            <w:r>
              <w:rPr>
                <w:rFonts w:hint="eastAsia"/>
                <w:b/>
                <w:color w:val="000000" w:themeColor="text1"/>
                <w:sz w:val="20"/>
                <w:szCs w:val="20"/>
                <w:highlight w:val="none"/>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tabs>
                <w:tab w:val="left" w:pos="2552"/>
              </w:tabs>
              <w:spacing w:line="360" w:lineRule="exact"/>
              <w:ind w:firstLine="315" w:firstLineChars="150"/>
              <w:rPr>
                <w:b/>
                <w:color w:val="000000" w:themeColor="text1"/>
                <w:sz w:val="20"/>
                <w:szCs w:val="20"/>
              </w:rPr>
            </w:pPr>
            <w:r>
              <w:rPr>
                <w:rFonts w:hint="eastAsia" w:asciiTheme="minorEastAsia" w:hAnsiTheme="minorEastAsia" w:eastAsiaTheme="minorEastAsia"/>
                <w:bCs/>
                <w:iCs/>
              </w:rPr>
              <w:t>组织重要环境因素为</w:t>
            </w:r>
            <w:r>
              <w:rPr>
                <w:rFonts w:hint="eastAsia" w:ascii="宋体" w:hAnsi="宋体" w:cs="宋体"/>
                <w:szCs w:val="21"/>
                <w:highlight w:val="none"/>
              </w:rPr>
              <w:t>化学药剂的排放</w:t>
            </w:r>
            <w:r>
              <w:rPr>
                <w:rFonts w:hint="eastAsia" w:ascii="宋体" w:hAnsi="宋体" w:cs="宋体"/>
                <w:szCs w:val="21"/>
                <w:highlight w:val="none"/>
                <w:lang w:eastAsia="zh-CN"/>
              </w:rPr>
              <w:t>、</w:t>
            </w:r>
            <w:r>
              <w:rPr>
                <w:rFonts w:hint="eastAsia" w:ascii="宋体" w:hAnsi="宋体" w:cs="宋体"/>
                <w:szCs w:val="21"/>
                <w:highlight w:val="none"/>
              </w:rPr>
              <w:t>化学品泄漏</w:t>
            </w:r>
            <w:r>
              <w:rPr>
                <w:rFonts w:hint="eastAsia" w:ascii="宋体" w:hAnsi="宋体" w:cs="宋体"/>
                <w:szCs w:val="21"/>
                <w:highlight w:val="none"/>
                <w:lang w:eastAsia="zh-CN"/>
              </w:rPr>
              <w:t>、</w:t>
            </w:r>
            <w:r>
              <w:rPr>
                <w:rFonts w:hint="eastAsia" w:ascii="宋体" w:hAnsi="宋体" w:cs="宋体"/>
                <w:szCs w:val="21"/>
                <w:highlight w:val="none"/>
              </w:rPr>
              <w:t>固废（含危险固废）的排放</w:t>
            </w:r>
            <w:r>
              <w:rPr>
                <w:rFonts w:hint="eastAsia" w:ascii="宋体" w:hAnsi="宋体" w:cs="宋体"/>
                <w:szCs w:val="21"/>
                <w:highlight w:val="none"/>
                <w:lang w:eastAsia="zh-CN"/>
              </w:rPr>
              <w:t>、潜在火灾</w:t>
            </w:r>
            <w:r>
              <w:rPr>
                <w:rFonts w:hint="eastAsia" w:asciiTheme="minorEastAsia" w:hAnsiTheme="minorEastAsia" w:eastAsiaTheme="minorEastAsia"/>
                <w:bCs/>
                <w:iCs/>
              </w:rPr>
              <w:t>，需要应对的风险和机遇相关的过程为</w:t>
            </w:r>
            <w:r>
              <w:rPr>
                <w:rFonts w:hint="eastAsia" w:asciiTheme="minorEastAsia" w:hAnsiTheme="minorEastAsia" w:eastAsiaTheme="minorEastAsia"/>
                <w:bCs/>
                <w:iCs/>
                <w:lang w:eastAsia="zh-CN"/>
              </w:rPr>
              <w:t>维保服务</w:t>
            </w:r>
            <w:r>
              <w:rPr>
                <w:rFonts w:hint="eastAsia" w:asciiTheme="minorEastAsia" w:hAnsiTheme="minorEastAsia" w:eastAsiaTheme="minorEastAsia"/>
                <w:bCs/>
                <w:iCs/>
              </w:rPr>
              <w:t>过程，建立了控制过程的识别、策划控制程序，控制措施实施有效性（包括组织自身的污染预防控制及对相关方的控制）；组织在运行策划时，基于产品生命周期的思维，识别了整个过程的环境影响。具体控制措施，包括：固废</w:t>
            </w:r>
            <w:r>
              <w:rPr>
                <w:rFonts w:hint="eastAsia" w:ascii="宋体" w:hAnsi="宋体" w:cs="宋体"/>
                <w:szCs w:val="21"/>
                <w:highlight w:val="none"/>
              </w:rPr>
              <w:t>（含危险固废）</w:t>
            </w:r>
            <w:r>
              <w:rPr>
                <w:rFonts w:hint="eastAsia" w:asciiTheme="minorEastAsia" w:hAnsiTheme="minorEastAsia" w:eastAsiaTheme="minorEastAsia"/>
                <w:bCs/>
                <w:iCs/>
              </w:rPr>
              <w:t>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tabs>
                <w:tab w:val="left" w:pos="2552"/>
              </w:tabs>
              <w:spacing w:line="360" w:lineRule="exact"/>
              <w:ind w:firstLine="315" w:firstLineChars="150"/>
              <w:rPr>
                <w:rFonts w:asciiTheme="minorEastAsia" w:hAnsiTheme="minorEastAsia" w:eastAsiaTheme="minorEastAsia"/>
                <w:bCs/>
                <w:iCs/>
              </w:rPr>
            </w:pPr>
            <w:r>
              <w:rPr>
                <w:rFonts w:hint="eastAsia" w:asciiTheme="minorEastAsia" w:hAnsiTheme="minorEastAsia" w:eastAsiaTheme="minorEastAsia"/>
                <w:bCs/>
                <w:iCs/>
              </w:rPr>
              <w:t>组织建立了危险源识别、评价控制程序，识别评价了危险源、风险相关的过程，评价出了</w:t>
            </w:r>
            <w:r>
              <w:rPr>
                <w:rFonts w:hint="eastAsia" w:ascii="宋体" w:hAnsi="宋体" w:cs="Times New Roman"/>
                <w:szCs w:val="21"/>
                <w:highlight w:val="none"/>
              </w:rPr>
              <w:t>火灾、</w:t>
            </w:r>
            <w:r>
              <w:rPr>
                <w:rFonts w:hint="eastAsia" w:ascii="宋体" w:hAnsi="宋体" w:cs="Times New Roman"/>
                <w:szCs w:val="21"/>
                <w:highlight w:val="none"/>
                <w:lang w:eastAsia="zh-CN"/>
              </w:rPr>
              <w:t>人身伤害</w:t>
            </w:r>
            <w:r>
              <w:rPr>
                <w:rFonts w:hint="eastAsia" w:ascii="宋体" w:hAnsi="宋体" w:cs="Times New Roman"/>
                <w:szCs w:val="21"/>
                <w:highlight w:val="none"/>
                <w:lang w:val="en-US" w:eastAsia="zh-CN"/>
              </w:rPr>
              <w:t>等</w:t>
            </w:r>
            <w:r>
              <w:rPr>
                <w:rFonts w:hint="eastAsia" w:asciiTheme="minorEastAsia" w:hAnsiTheme="minorEastAsia" w:eastAsiaTheme="minorEastAsia"/>
                <w:bCs/>
                <w:iCs/>
              </w:rPr>
              <w:t>重要危险源，与之相关的过程有服务、信息处理过程，针对不可接受风险制定了管理方案。控制措施实施有效。</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sz w:val="20"/>
                <w:szCs w:val="20"/>
              </w:rPr>
              <w:t>（适用时）</w:t>
            </w:r>
          </w:p>
          <w:p>
            <w:pPr>
              <w:spacing w:line="240" w:lineRule="exact"/>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highlight w:val="none"/>
              </w:rPr>
            </w:pPr>
            <w:r>
              <w:rPr>
                <w:rFonts w:hint="eastAsia"/>
                <w:b/>
                <w:color w:val="000000" w:themeColor="text1"/>
                <w:sz w:val="20"/>
                <w:szCs w:val="20"/>
                <w:highlight w:val="none"/>
              </w:rPr>
              <w:t>1. .对质量/环境/职业健康安全目标指标进行定期监测/检查情况</w:t>
            </w:r>
            <w:r>
              <w:rPr>
                <w:rFonts w:hint="eastAsia"/>
                <w:b/>
                <w:sz w:val="20"/>
                <w:szCs w:val="20"/>
                <w:highlight w:val="none"/>
              </w:rPr>
              <w:t>（适用时）</w:t>
            </w:r>
          </w:p>
          <w:p>
            <w:pPr>
              <w:spacing w:line="240" w:lineRule="exact"/>
              <w:ind w:firstLine="105" w:firstLineChars="50"/>
              <w:rPr>
                <w:b/>
                <w:color w:val="000000" w:themeColor="text1"/>
                <w:sz w:val="20"/>
                <w:szCs w:val="20"/>
                <w:highlight w:val="none"/>
              </w:rPr>
            </w:pPr>
            <w:r>
              <w:rPr>
                <w:rFonts w:hint="eastAsia" w:ascii="宋体" w:hAnsi="宋体" w:cs="宋体"/>
                <w:color w:val="000000"/>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ascii="宋体" w:hAnsi="宋体" w:cs="宋体"/>
                <w:szCs w:val="21"/>
                <w:highlight w:val="none"/>
              </w:rPr>
              <w:t>20</w:t>
            </w:r>
            <w:r>
              <w:rPr>
                <w:rFonts w:hint="eastAsia" w:ascii="宋体" w:hAnsi="宋体" w:cs="宋体"/>
                <w:szCs w:val="21"/>
                <w:highlight w:val="none"/>
                <w:lang w:val="en-US" w:eastAsia="zh-CN"/>
              </w:rPr>
              <w:t>19</w:t>
            </w:r>
            <w:r>
              <w:rPr>
                <w:rFonts w:hint="eastAsia" w:ascii="宋体" w:hAnsi="宋体" w:cs="宋体"/>
                <w:szCs w:val="21"/>
                <w:highlight w:val="none"/>
              </w:rPr>
              <w:t>年</w:t>
            </w:r>
            <w:r>
              <w:rPr>
                <w:rFonts w:hint="eastAsia" w:ascii="宋体" w:hAnsi="宋体" w:cs="宋体"/>
                <w:szCs w:val="21"/>
                <w:highlight w:val="none"/>
                <w:lang w:val="en-US" w:eastAsia="zh-CN"/>
              </w:rPr>
              <w:t>9月</w:t>
            </w:r>
            <w:r>
              <w:rPr>
                <w:rFonts w:hint="eastAsia" w:ascii="宋体" w:hAnsi="宋体" w:cs="宋体"/>
                <w:szCs w:val="21"/>
                <w:highlight w:val="none"/>
              </w:rPr>
              <w:t>-</w:t>
            </w:r>
            <w:r>
              <w:rPr>
                <w:rFonts w:hint="eastAsia" w:ascii="宋体" w:hAnsi="宋体" w:cs="宋体"/>
                <w:szCs w:val="21"/>
                <w:highlight w:val="none"/>
                <w:lang w:val="en-US" w:eastAsia="zh-CN"/>
              </w:rPr>
              <w:t>2020年3</w:t>
            </w:r>
            <w:r>
              <w:rPr>
                <w:rFonts w:hint="eastAsia" w:ascii="宋体" w:hAnsi="宋体" w:cs="宋体"/>
                <w:szCs w:val="21"/>
                <w:highlight w:val="none"/>
              </w:rPr>
              <w:t>月</w:t>
            </w:r>
            <w:r>
              <w:rPr>
                <w:rFonts w:hint="eastAsia" w:ascii="宋体" w:hAnsi="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highlight w:val="none"/>
              </w:rPr>
            </w:pPr>
            <w:r>
              <w:rPr>
                <w:rFonts w:hint="eastAsia"/>
                <w:b/>
                <w:color w:val="000000" w:themeColor="text1"/>
                <w:sz w:val="20"/>
                <w:szCs w:val="20"/>
                <w:highlight w:val="none"/>
              </w:rPr>
              <w:t>2.顾客满意</w:t>
            </w:r>
          </w:p>
          <w:p>
            <w:pPr>
              <w:spacing w:line="240" w:lineRule="exact"/>
              <w:ind w:left="105" w:leftChars="50" w:firstLine="315" w:firstLineChars="150"/>
              <w:rPr>
                <w:b/>
                <w:color w:val="000000" w:themeColor="text1"/>
                <w:sz w:val="20"/>
                <w:szCs w:val="20"/>
                <w:highlight w:val="none"/>
              </w:rPr>
            </w:pPr>
            <w:r>
              <w:rPr>
                <w:rFonts w:hint="eastAsia" w:ascii="宋体" w:hAnsi="宋体" w:cs="宋体"/>
                <w:color w:val="000000"/>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3</w:t>
            </w:r>
            <w:r>
              <w:rPr>
                <w:rFonts w:hint="eastAsia" w:ascii="宋体" w:hAnsi="宋体" w:cs="宋体"/>
                <w:szCs w:val="21"/>
                <w:highlight w:val="none"/>
              </w:rPr>
              <w:t>月实施，满意度评价9</w:t>
            </w:r>
            <w:r>
              <w:rPr>
                <w:rFonts w:hint="eastAsia" w:ascii="宋体" w:hAnsi="宋体" w:cs="宋体"/>
                <w:szCs w:val="21"/>
                <w:highlight w:val="none"/>
                <w:lang w:val="en-US" w:eastAsia="zh-CN"/>
              </w:rPr>
              <w:t>8</w:t>
            </w:r>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FF0000"/>
                <w:sz w:val="20"/>
                <w:szCs w:val="20"/>
              </w:rPr>
            </w:pPr>
            <w:r>
              <w:rPr>
                <w:rFonts w:hint="eastAsia" w:ascii="宋体" w:hAnsi="宋体"/>
                <w:szCs w:val="21"/>
              </w:rPr>
              <w:t>建立有《内部审核控制程序》，规定了内审频次一年一次，内审时间：20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11日</w:t>
            </w:r>
            <w:r>
              <w:rPr>
                <w:rFonts w:hint="eastAsia" w:ascii="宋体" w:hAnsi="宋体"/>
                <w:szCs w:val="21"/>
              </w:rPr>
              <w:t>，拟定了审核实施表，明确了内审范围，内审人员经培训合格上岗，能力满足要求，未出现审核本部门情况，内审</w:t>
            </w:r>
            <w:r>
              <w:rPr>
                <w:rFonts w:hint="eastAsia" w:ascii="宋体" w:hAnsi="宋体"/>
                <w:szCs w:val="21"/>
                <w:highlight w:val="none"/>
              </w:rPr>
              <w:t>不符合项</w:t>
            </w:r>
            <w:r>
              <w:rPr>
                <w:rFonts w:hint="eastAsia" w:ascii="宋体" w:hAnsi="宋体"/>
                <w:szCs w:val="21"/>
                <w:highlight w:val="none"/>
                <w:lang w:val="en-US" w:eastAsia="zh-CN"/>
              </w:rPr>
              <w:t>1</w:t>
            </w:r>
            <w:r>
              <w:rPr>
                <w:rFonts w:hint="eastAsia" w:ascii="宋体" w:hAnsi="宋体"/>
                <w:szCs w:val="21"/>
                <w:highlight w:val="none"/>
              </w:rPr>
              <w:t>项，涉及</w:t>
            </w:r>
            <w:r>
              <w:rPr>
                <w:rFonts w:hint="eastAsia" w:ascii="宋体" w:hAnsi="宋体"/>
                <w:szCs w:val="21"/>
                <w:highlight w:val="none"/>
                <w:lang w:eastAsia="zh-CN"/>
              </w:rPr>
              <w:t>行政部</w:t>
            </w:r>
            <w:r>
              <w:rPr>
                <w:rFonts w:hint="eastAsia" w:ascii="宋体" w:hAnsi="宋体"/>
                <w:szCs w:val="21"/>
                <w:highlight w:val="none"/>
                <w:lang w:val="en-US" w:eastAsia="zh-CN"/>
              </w:rPr>
              <w:t>Q/E/S7.5.3条款</w:t>
            </w:r>
            <w:r>
              <w:rPr>
                <w:rFonts w:hint="eastAsia" w:ascii="宋体" w:hAnsi="宋体"/>
                <w:szCs w:val="21"/>
                <w:highlight w:val="none"/>
              </w:rPr>
              <w:t>“</w:t>
            </w:r>
            <w:r>
              <w:rPr>
                <w:rFonts w:hint="eastAsia" w:ascii="宋体" w:hAnsi="宋体"/>
                <w:szCs w:val="21"/>
                <w:highlight w:val="none"/>
                <w:lang w:eastAsia="zh-CN"/>
              </w:rPr>
              <w:t>办公室防火安全管理规则</w:t>
            </w:r>
            <w:r>
              <w:rPr>
                <w:rFonts w:hint="eastAsia" w:ascii="宋体" w:hAnsi="宋体"/>
                <w:szCs w:val="21"/>
                <w:highlight w:val="none"/>
              </w:rPr>
              <w:t>”为失效版本，未及时更新，针对该不符合项，已及时采取纠正措施后，经内审员验证关闭。内审的有效性需要改善。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25</w:t>
            </w:r>
            <w:r>
              <w:rPr>
                <w:rFonts w:hint="eastAsia" w:ascii="宋体" w:hAnsi="宋体"/>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b/>
                <w:color w:val="000000" w:themeColor="text1"/>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sz w:val="20"/>
                <w:szCs w:val="20"/>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highlight w:val="none"/>
        </w:rPr>
      </w:pPr>
      <w:r>
        <w:rPr>
          <w:rFonts w:hint="eastAsia"/>
          <w:b/>
          <w:color w:val="000000" w:themeColor="text1"/>
          <w:highlight w:val="none"/>
        </w:rPr>
        <w:t>1. 本次审核共开具不符合项报告</w:t>
      </w:r>
      <w:r>
        <w:rPr>
          <w:rFonts w:hint="eastAsia"/>
          <w:b/>
          <w:highlight w:val="none"/>
        </w:rPr>
        <w:t xml:space="preserve"> 1项；其中</w:t>
      </w:r>
      <w:r>
        <w:rPr>
          <w:b/>
          <w:highlight w:val="none"/>
        </w:rPr>
        <w:pict>
          <v:line id="直接连接符 1" o:spid="_x0000_s1028" o:spt="20" style="position:absolute;left:0pt;margin-left:210pt;margin-top:16.2pt;height:0pt;width:0pt;z-index:25170022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highlight w:val="none"/>
        </w:rPr>
        <w:t>严重不符合 0 项，一般不符合1 项，观察项0项，</w:t>
      </w:r>
      <w:r>
        <w:rPr>
          <w:rFonts w:hint="eastAsia"/>
          <w:b/>
          <w:color w:val="000000" w:themeColor="text1"/>
          <w:highlight w:val="none"/>
        </w:rPr>
        <w:t>分布在部门</w:t>
      </w:r>
      <w:r>
        <w:rPr>
          <w:rFonts w:hint="eastAsia"/>
          <w:b/>
          <w:color w:val="000000" w:themeColor="text1"/>
          <w:highlight w:val="none"/>
          <w:lang w:eastAsia="zh-CN"/>
        </w:rPr>
        <w:t>行政部</w:t>
      </w:r>
      <w:r>
        <w:rPr>
          <w:rFonts w:hint="eastAsia"/>
          <w:b/>
          <w:color w:val="000000" w:themeColor="text1"/>
          <w:highlight w:val="none"/>
          <w:lang w:val="en-US" w:eastAsia="zh-CN"/>
        </w:rPr>
        <w:t>S9.1.1</w:t>
      </w:r>
      <w:r>
        <w:rPr>
          <w:rFonts w:hint="eastAsia"/>
          <w:b/>
          <w:color w:val="000000" w:themeColor="text1"/>
          <w:highlight w:val="none"/>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default" w:ascii="宋体" w:hAnsi="宋体" w:eastAsia="宋体"/>
          <w:b/>
          <w:color w:val="000000" w:themeColor="text1"/>
          <w:szCs w:val="21"/>
          <w:lang w:val="en-US" w:eastAsia="zh-CN"/>
        </w:rPr>
      </w:pPr>
      <w:r>
        <w:rPr>
          <w:rFonts w:hint="eastAsia"/>
          <w:b/>
          <w:color w:val="000000" w:themeColor="text1"/>
          <w:spacing w:val="-10"/>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eastAsia="zh-CN"/>
        </w:rPr>
        <w:t>无</w:t>
      </w:r>
      <w:r>
        <w:rPr>
          <w:rFonts w:hint="eastAsia" w:ascii="宋体" w:hAnsi="宋体"/>
          <w:b/>
          <w:color w:val="000000" w:themeColor="text1"/>
          <w:szCs w:val="21"/>
          <w:lang w:val="en-US" w:eastAsia="zh-CN"/>
        </w:rPr>
        <w:t xml:space="preserve"> </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6"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z w:val="22"/>
                <w:szCs w:val="22"/>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z w:val="22"/>
                <w:szCs w:val="22"/>
                <w:lang w:eastAsia="zh-CN"/>
              </w:rPr>
              <w:t>■</w:t>
            </w:r>
            <w:r>
              <w:rPr>
                <w:rFonts w:hint="eastAsia"/>
                <w:b/>
                <w:color w:val="000000" w:themeColor="text1"/>
                <w:sz w:val="22"/>
                <w:szCs w:val="22"/>
              </w:rPr>
              <w:t xml:space="preserve">EMS  </w:t>
            </w:r>
            <w:r>
              <w:rPr>
                <w:rFonts w:hint="eastAsia"/>
                <w:b/>
                <w:color w:val="000000" w:themeColor="text1"/>
                <w:sz w:val="22"/>
                <w:szCs w:val="22"/>
                <w:lang w:eastAsia="zh-CN"/>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rPr>
                <w:rFonts w:hint="eastAsia" w:ascii="宋体" w:hAnsi="宋体"/>
                <w:szCs w:val="21"/>
                <w:lang w:eastAsia="zh-CN"/>
              </w:rPr>
            </w:pPr>
            <w:r>
              <w:rPr>
                <w:rFonts w:ascii="宋体" w:hAnsi="宋体"/>
                <w:b/>
                <w:color w:val="000000"/>
                <w:sz w:val="20"/>
                <w:szCs w:val="20"/>
              </w:rPr>
              <w:t>QMS:</w:t>
            </w:r>
            <w:r>
              <w:rPr>
                <w:rFonts w:hint="eastAsia" w:ascii="宋体" w:hAnsi="宋体"/>
                <w:szCs w:val="21"/>
              </w:rPr>
              <w:t>灭各类有害生物(老鼠、蟑螂、蚊虫、蚁类)服务(需资质除外)</w:t>
            </w:r>
            <w:r>
              <w:rPr>
                <w:rFonts w:hint="eastAsia" w:ascii="宋体" w:hAnsi="宋体"/>
                <w:szCs w:val="21"/>
                <w:lang w:eastAsia="zh-CN"/>
              </w:rPr>
              <w:t>。</w:t>
            </w:r>
          </w:p>
          <w:p>
            <w:pPr>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r>
              <w:rPr>
                <w:rFonts w:hint="eastAsia" w:ascii="宋体" w:hAnsi="宋体"/>
                <w:szCs w:val="21"/>
              </w:rPr>
              <w:t>灭各类有害生物(老鼠、蟑螂、蚊虫、蚁类)服务(需资质除外)所涉及的相关环境管理活动</w:t>
            </w:r>
            <w:r>
              <w:rPr>
                <w:rFonts w:hint="eastAsia" w:ascii="宋体" w:hAnsi="宋体"/>
                <w:szCs w:val="21"/>
                <w:lang w:eastAsia="zh-CN"/>
              </w:rPr>
              <w:t>。</w:t>
            </w:r>
          </w:p>
          <w:p>
            <w:pPr>
              <w:jc w:val="both"/>
              <w:rPr>
                <w:b/>
                <w:color w:val="000000" w:themeColor="text1"/>
                <w:spacing w:val="-10"/>
                <w:sz w:val="22"/>
                <w:szCs w:val="22"/>
              </w:rPr>
            </w:pPr>
            <w:r>
              <w:rPr>
                <w:rFonts w:ascii="宋体" w:hAnsi="宋体"/>
                <w:b/>
                <w:color w:val="000000"/>
                <w:sz w:val="20"/>
                <w:szCs w:val="20"/>
              </w:rPr>
              <w:t>OHSMS</w:t>
            </w:r>
            <w:r>
              <w:rPr>
                <w:rFonts w:ascii="宋体" w:hAnsi="宋体"/>
                <w:b/>
                <w:color w:val="000000"/>
                <w:sz w:val="20"/>
                <w:szCs w:val="20"/>
                <w:lang w:val="en-GB"/>
              </w:rPr>
              <w:t>:</w:t>
            </w:r>
            <w:r>
              <w:rPr>
                <w:rFonts w:hint="eastAsia" w:ascii="宋体" w:hAnsi="宋体"/>
                <w:szCs w:val="21"/>
              </w:rPr>
              <w:t>灭各类有害生物(老鼠、蟑螂、蚊虫、蚁类)服务(需资质除外)所涉及的相关职业健康安全管理活动</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2"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zCs w:val="21"/>
                <w:lang w:eastAsia="zh-CN"/>
              </w:rPr>
              <w:t>■</w:t>
            </w:r>
            <w:r>
              <w:rPr>
                <w:rFonts w:hint="eastAsia"/>
                <w:b/>
                <w:color w:val="000000" w:themeColor="text1"/>
                <w:szCs w:val="21"/>
              </w:rPr>
              <w:t xml:space="preserve">QMS  </w:t>
            </w:r>
            <w:r>
              <w:rPr>
                <w:rFonts w:hint="eastAsia"/>
                <w:b/>
                <w:color w:val="000000" w:themeColor="text1"/>
                <w:szCs w:val="21"/>
                <w:lang w:eastAsia="zh-CN"/>
              </w:rPr>
              <w:t>■</w:t>
            </w:r>
            <w:r>
              <w:rPr>
                <w:rFonts w:hint="eastAsia"/>
                <w:b/>
                <w:color w:val="000000" w:themeColor="text1"/>
                <w:szCs w:val="21"/>
              </w:rPr>
              <w:t xml:space="preserve">EMS   </w:t>
            </w:r>
            <w:r>
              <w:rPr>
                <w:rFonts w:hint="eastAsia"/>
                <w:b/>
                <w:color w:val="000000" w:themeColor="text1"/>
                <w:szCs w:val="21"/>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w:t>
      </w:r>
      <w:r>
        <w:rPr>
          <w:rFonts w:hint="eastAsia"/>
          <w:b/>
          <w:color w:val="000000" w:themeColor="text1"/>
          <w:lang w:val="en-US" w:eastAsia="zh-CN"/>
        </w:rPr>
        <w:t>60</w:t>
      </w:r>
      <w:r>
        <w:rPr>
          <w:rFonts w:hint="eastAsia"/>
          <w:b/>
          <w:color w:val="000000" w:themeColor="text1"/>
        </w:rPr>
        <w:t>天针对不符合原因制定并实施纠正措施。验证方式见不符合项报告。</w:t>
      </w:r>
    </w:p>
    <w:p>
      <w:pPr>
        <w:spacing w:before="156" w:beforeLines="50" w:after="156" w:afterLines="50"/>
        <w:ind w:left="1" w:leftChars="-405" w:hanging="851" w:hangingChars="326"/>
        <w:rPr>
          <w:rFonts w:hint="eastAsia" w:eastAsia="宋体"/>
          <w:b/>
          <w:bCs/>
          <w:color w:val="000000" w:themeColor="text1"/>
          <w:sz w:val="26"/>
          <w:szCs w:val="26"/>
          <w:lang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ascii="仿宋" w:hAnsi="仿宋" w:eastAsia="仿宋" w:cstheme="minorBidi"/>
          <w:b/>
          <w:bCs/>
          <w:color w:val="000000" w:themeColor="text1"/>
          <w:kern w:val="24"/>
          <w:sz w:val="28"/>
          <w:szCs w:val="28"/>
          <w:lang w:eastAsia="zh-CN"/>
        </w:rPr>
        <w:t>本次审核为远程审核，后续安排现场审核核验。</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30" w:leftChars="-405" w:hanging="720" w:hangingChars="326"/>
        <w:rPr>
          <w:b/>
          <w:color w:val="000000" w:themeColor="text1"/>
          <w:sz w:val="16"/>
          <w:szCs w:val="16"/>
        </w:rPr>
      </w:pPr>
      <w:r>
        <w:rPr>
          <w:rFonts w:hint="eastAsia"/>
          <w:b/>
          <w:sz w:val="22"/>
          <w:szCs w:val="22"/>
        </w:rPr>
        <w:drawing>
          <wp:anchor distT="0" distB="0" distL="114300" distR="114300" simplePos="0" relativeHeight="251704320" behindDoc="0" locked="0" layoutInCell="1" allowOverlap="1">
            <wp:simplePos x="0" y="0"/>
            <wp:positionH relativeFrom="column">
              <wp:posOffset>1635760</wp:posOffset>
            </wp:positionH>
            <wp:positionV relativeFrom="paragraph">
              <wp:posOffset>328930</wp:posOffset>
            </wp:positionV>
            <wp:extent cx="408940" cy="423545"/>
            <wp:effectExtent l="0" t="0" r="2540" b="3175"/>
            <wp:wrapNone/>
            <wp:docPr id="6"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esktop\新文档 2019-09-04 21.08.47.jpg"/>
                    <pic:cNvPicPr>
                      <a:picLocks noChangeAspect="1" noChangeArrowheads="1"/>
                    </pic:cNvPicPr>
                  </pic:nvPicPr>
                  <pic:blipFill>
                    <a:blip r:embed="rId6" cstate="print"/>
                    <a:srcRect/>
                    <a:stretch>
                      <a:fillRect/>
                    </a:stretch>
                  </pic:blipFill>
                  <pic:spPr>
                    <a:xfrm>
                      <a:off x="0" y="0"/>
                      <a:ext cx="408940" cy="423545"/>
                    </a:xfrm>
                    <a:prstGeom prst="rect">
                      <a:avLst/>
                    </a:prstGeom>
                    <a:noFill/>
                    <a:ln w="9525">
                      <a:noFill/>
                      <a:miter lim="800000"/>
                      <a:headEnd/>
                      <a:tailEnd/>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653" w:firstLineChars="250"/>
        <w:rPr>
          <w:b/>
          <w:color w:val="000000" w:themeColor="text1"/>
        </w:rPr>
      </w:pPr>
      <w:r>
        <w:rPr>
          <w:b/>
          <w:color w:val="000000" w:themeColor="text1"/>
          <w:sz w:val="26"/>
          <w:szCs w:val="26"/>
        </w:rPr>
        <w:drawing>
          <wp:anchor distT="0" distB="0" distL="0" distR="0" simplePos="0" relativeHeight="251701248" behindDoc="0" locked="0" layoutInCell="1" allowOverlap="1">
            <wp:simplePos x="0" y="0"/>
            <wp:positionH relativeFrom="column">
              <wp:posOffset>1501140</wp:posOffset>
            </wp:positionH>
            <wp:positionV relativeFrom="paragraph">
              <wp:posOffset>121285</wp:posOffset>
            </wp:positionV>
            <wp:extent cx="732790" cy="456565"/>
            <wp:effectExtent l="0" t="0" r="13970" b="635"/>
            <wp:wrapSquare wrapText="bothSides"/>
            <wp:docPr id="4" name="图片 4"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新文档 2020-01-09 10.59.53_副本.jpg"/>
                    <pic:cNvPicPr>
                      <a:picLocks noChangeAspect="1" noChangeArrowheads="1"/>
                    </pic:cNvPicPr>
                  </pic:nvPicPr>
                  <pic:blipFill>
                    <a:blip r:embed="rId7" cstate="print"/>
                    <a:srcRect/>
                    <a:stretch>
                      <a:fillRect/>
                    </a:stretch>
                  </pic:blipFill>
                  <pic:spPr>
                    <a:xfrm>
                      <a:off x="0" y="0"/>
                      <a:ext cx="732790" cy="456565"/>
                    </a:xfrm>
                    <a:prstGeom prst="rect">
                      <a:avLst/>
                    </a:prstGeom>
                    <a:noFill/>
                    <a:ln w="9525">
                      <a:noFill/>
                      <a:miter lim="800000"/>
                      <a:headEnd/>
                      <a:tailEnd/>
                    </a:ln>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2020 </w:t>
      </w:r>
      <w:r>
        <w:rPr>
          <w:rFonts w:hint="eastAsia"/>
          <w:b/>
          <w:color w:val="000000" w:themeColor="text1"/>
        </w:rPr>
        <w:t>年</w:t>
      </w:r>
      <w:r>
        <w:rPr>
          <w:rFonts w:hint="eastAsia"/>
          <w:b/>
          <w:color w:val="000000" w:themeColor="text1"/>
          <w:lang w:val="en-US" w:eastAsia="zh-CN"/>
        </w:rPr>
        <w:t xml:space="preserve"> 4</w:t>
      </w:r>
      <w:r>
        <w:rPr>
          <w:rFonts w:hint="eastAsia"/>
          <w:b/>
          <w:color w:val="000000" w:themeColor="text1"/>
        </w:rPr>
        <w:t xml:space="preserve"> 月</w:t>
      </w:r>
      <w:r>
        <w:rPr>
          <w:rFonts w:hint="eastAsia"/>
          <w:b/>
          <w:color w:val="000000" w:themeColor="text1"/>
          <w:lang w:val="en-US" w:eastAsia="zh-CN"/>
        </w:rPr>
        <w:t xml:space="preserve">10 </w:t>
      </w:r>
      <w:r>
        <w:rPr>
          <w:rFonts w:hint="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zCs w:val="21"/>
          <w:lang w:val="en-US" w:eastAsia="zh-CN"/>
        </w:rPr>
        <w:t xml:space="preserve"> </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bCs/>
          <w:color w:val="000000" w:themeColor="text1"/>
          <w:szCs w:val="21"/>
          <w:lang w:eastAsia="zh-CN"/>
        </w:rPr>
        <w:t>■</w:t>
      </w:r>
      <w:r>
        <w:rPr>
          <w:rFonts w:hint="eastAsia"/>
          <w:b/>
          <w:color w:val="000000" w:themeColor="text1"/>
          <w:szCs w:val="21"/>
        </w:rPr>
        <w:t xml:space="preserve">OHSMS(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sz w:val="22"/>
          <w:szCs w:val="22"/>
        </w:rPr>
        <w:drawing>
          <wp:anchor distT="0" distB="0" distL="114300" distR="114300" simplePos="0" relativeHeight="251751424" behindDoc="0" locked="0" layoutInCell="1" allowOverlap="1">
            <wp:simplePos x="0" y="0"/>
            <wp:positionH relativeFrom="column">
              <wp:posOffset>733425</wp:posOffset>
            </wp:positionH>
            <wp:positionV relativeFrom="paragraph">
              <wp:posOffset>67945</wp:posOffset>
            </wp:positionV>
            <wp:extent cx="408940" cy="423545"/>
            <wp:effectExtent l="0" t="0" r="2540" b="3175"/>
            <wp:wrapNone/>
            <wp:docPr id="3"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新文档 2019-09-04 21.08.47.jpg"/>
                    <pic:cNvPicPr>
                      <a:picLocks noChangeAspect="1" noChangeArrowheads="1"/>
                    </pic:cNvPicPr>
                  </pic:nvPicPr>
                  <pic:blipFill>
                    <a:blip r:embed="rId6" cstate="print"/>
                    <a:srcRect/>
                    <a:stretch>
                      <a:fillRect/>
                    </a:stretch>
                  </pic:blipFill>
                  <pic:spPr>
                    <a:xfrm>
                      <a:off x="0" y="0"/>
                      <a:ext cx="408940" cy="423545"/>
                    </a:xfrm>
                    <a:prstGeom prst="rect">
                      <a:avLst/>
                    </a:prstGeom>
                    <a:noFill/>
                    <a:ln w="9525">
                      <a:noFill/>
                      <a:miter lim="800000"/>
                      <a:headEnd/>
                      <a:tailEnd/>
                    </a:ln>
                  </pic:spPr>
                </pic:pic>
              </a:graphicData>
            </a:graphic>
          </wp:anchor>
        </w:drawing>
      </w:r>
      <w:r>
        <w:rPr>
          <w:rFonts w:hint="eastAsia"/>
          <w:b/>
          <w:color w:val="000000" w:themeColor="text1"/>
          <w:szCs w:val="21"/>
        </w:rPr>
        <w:t>组长签字:                          日期:</w:t>
      </w:r>
      <w:r>
        <w:rPr>
          <w:rFonts w:hint="eastAsia"/>
          <w:b/>
          <w:color w:val="000000" w:themeColor="text1"/>
          <w:szCs w:val="21"/>
          <w:lang w:val="en-US" w:eastAsia="zh-CN"/>
        </w:rPr>
        <w:t>2020</w:t>
      </w:r>
      <w:r>
        <w:rPr>
          <w:rFonts w:hint="eastAsia"/>
          <w:b/>
          <w:color w:val="000000" w:themeColor="text1"/>
          <w:szCs w:val="21"/>
        </w:rPr>
        <w:t xml:space="preserve"> 年</w:t>
      </w:r>
      <w:r>
        <w:rPr>
          <w:rFonts w:hint="eastAsia"/>
          <w:b/>
          <w:color w:val="000000" w:themeColor="text1"/>
          <w:szCs w:val="21"/>
          <w:lang w:val="en-US" w:eastAsia="zh-CN"/>
        </w:rPr>
        <w:t>4</w:t>
      </w:r>
      <w:r>
        <w:rPr>
          <w:rFonts w:hint="eastAsia"/>
          <w:b/>
          <w:color w:val="000000" w:themeColor="text1"/>
          <w:szCs w:val="21"/>
        </w:rPr>
        <w:t xml:space="preserve"> 月 </w:t>
      </w:r>
      <w:r>
        <w:rPr>
          <w:rFonts w:hint="eastAsia"/>
          <w:b/>
          <w:color w:val="000000" w:themeColor="text1"/>
          <w:szCs w:val="21"/>
          <w:lang w:val="en-US" w:eastAsia="zh-CN"/>
        </w:rPr>
        <w:t>13</w:t>
      </w:r>
      <w:bookmarkStart w:id="21" w:name="_GoBack"/>
      <w:bookmarkEnd w:id="21"/>
      <w:r>
        <w:rPr>
          <w:rFonts w:hint="eastAsia"/>
          <w:b/>
          <w:color w:val="000000" w:themeColor="text1"/>
          <w:szCs w:val="21"/>
        </w:rPr>
        <w:t xml:space="preserve"> 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3"/>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3"/>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0"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0"/>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88F03E4"/>
    <w:rsid w:val="0BE57A2E"/>
    <w:rsid w:val="0FE806A5"/>
    <w:rsid w:val="15A806B3"/>
    <w:rsid w:val="207153D7"/>
    <w:rsid w:val="24C53C80"/>
    <w:rsid w:val="4C791EAA"/>
    <w:rsid w:val="556033BD"/>
    <w:rsid w:val="558552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4</TotalTime>
  <ScaleCrop>false</ScaleCrop>
  <LinksUpToDate>false</LinksUpToDate>
  <CharactersWithSpaces>5143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Dell</cp:lastModifiedBy>
  <cp:lastPrinted>2019-05-13T03:19:00Z</cp:lastPrinted>
  <dcterms:modified xsi:type="dcterms:W3CDTF">2020-04-13T02:47:47Z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