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运城鑫工科技有限公司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E：一般机械加工；铸钢件、电力铁附件的生产所涉及场所的相关环境管理活动</w:t>
            </w:r>
          </w:p>
          <w:p w:rsidR="004373D7" w:rsidRPr="00E40A99">
            <w:pPr>
              <w:pStyle w:val="a"/>
              <w:rPr>
                <w:szCs w:val="21"/>
              </w:rPr>
            </w:pPr>
            <w:r w:rsidRPr="00E40A99">
              <w:rPr>
                <w:szCs w:val="21"/>
              </w:rPr>
              <w:t>O：一般机械加工；铸钢件、电力铁附件的生产所涉及场所的相关职业健康安全管理活动</w:t>
            </w:r>
          </w:p>
          <w:p w:rsidR="004373D7" w:rsidRPr="00E40A99">
            <w:pPr>
              <w:pStyle w:val="a"/>
              <w:rPr>
                <w:szCs w:val="21"/>
              </w:rPr>
            </w:pPr>
            <w:r w:rsidRPr="00E40A99">
              <w:rPr>
                <w:szCs w:val="21"/>
              </w:rPr>
              <w:t>Q：一般机械加工；铸钢件、电力铁附件的生产。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