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涉及</w:t>
            </w: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受审核部门：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质检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部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       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主管领导：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陈建华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  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陪同人员：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杨蓉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审核员：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伍光华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           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审核时间：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2020.4.10</w:t>
            </w:r>
          </w:p>
        </w:tc>
        <w:tc>
          <w:tcPr>
            <w:tcW w:w="1585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280" w:lineRule="exact"/>
              <w:ind w:right="105" w:rightChars="50"/>
              <w:jc w:val="left"/>
              <w:textAlignment w:val="baseline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审核条款：</w:t>
            </w:r>
            <w:r>
              <w:rPr>
                <w:rFonts w:ascii="楷体" w:hAnsi="楷体" w:eastAsia="楷体" w:cs="Arial"/>
                <w:sz w:val="24"/>
                <w:szCs w:val="24"/>
              </w:rPr>
              <w:t>QMS: 5.3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组织的岗位、职责和权限、</w:t>
            </w:r>
            <w:r>
              <w:rPr>
                <w:rFonts w:ascii="楷体" w:hAnsi="楷体" w:eastAsia="楷体" w:cs="Arial"/>
                <w:sz w:val="24"/>
                <w:szCs w:val="24"/>
              </w:rPr>
              <w:t>6.2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质量目标、</w:t>
            </w:r>
            <w:r>
              <w:rPr>
                <w:rFonts w:hint="eastAsia" w:ascii="楷体" w:hAnsi="楷体" w:eastAsia="楷体" w:cs="Arial"/>
                <w:sz w:val="24"/>
                <w:szCs w:val="24"/>
                <w:lang w:val="en-US" w:eastAsia="zh-CN"/>
              </w:rPr>
              <w:t>7.1.5、</w:t>
            </w:r>
            <w:r>
              <w:rPr>
                <w:rFonts w:ascii="楷体" w:hAnsi="楷体" w:eastAsia="楷体" w:cs="Arial"/>
                <w:sz w:val="24"/>
                <w:szCs w:val="24"/>
              </w:rPr>
              <w:t>8.6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产品和服务的放行、</w:t>
            </w:r>
            <w:r>
              <w:rPr>
                <w:rFonts w:ascii="楷体" w:hAnsi="楷体" w:eastAsia="楷体" w:cs="Arial"/>
                <w:sz w:val="24"/>
                <w:szCs w:val="24"/>
              </w:rPr>
              <w:t>8.7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不合格输出的控制，</w:t>
            </w:r>
          </w:p>
          <w:p>
            <w:pPr>
              <w:pStyle w:val="16"/>
              <w:spacing w:line="300" w:lineRule="exact"/>
              <w:ind w:firstLine="0" w:firstLineChars="0"/>
              <w:rPr>
                <w:rFonts w:ascii="楷体" w:hAnsi="楷体" w:eastAsia="楷体"/>
                <w:szCs w:val="24"/>
              </w:rPr>
            </w:pPr>
          </w:p>
        </w:tc>
        <w:tc>
          <w:tcPr>
            <w:tcW w:w="1585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  <w:lang w:val="en-US" w:eastAsia="zh-CN"/>
              </w:rPr>
              <w:t>Q</w:t>
            </w:r>
            <w:r>
              <w:rPr>
                <w:rFonts w:ascii="楷体" w:hAnsi="楷体" w:eastAsia="楷体" w:cs="Arial"/>
                <w:sz w:val="24"/>
                <w:szCs w:val="24"/>
              </w:rPr>
              <w:t>5.3</w:t>
            </w:r>
          </w:p>
          <w:p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</w:tcPr>
          <w:p>
            <w:pPr>
              <w:pStyle w:val="2"/>
              <w:spacing w:line="480" w:lineRule="exact"/>
              <w:ind w:right="180"/>
              <w:rPr>
                <w:rFonts w:ascii="楷体" w:hAnsi="楷体" w:eastAsia="楷体"/>
                <w:szCs w:val="24"/>
              </w:rPr>
            </w:pPr>
            <w:r>
              <w:rPr>
                <w:rFonts w:hint="eastAsia" w:ascii="楷体" w:hAnsi="楷体" w:eastAsia="楷体"/>
                <w:szCs w:val="24"/>
              </w:rPr>
              <w:t>本部门的职责权限为：</w:t>
            </w:r>
          </w:p>
          <w:p>
            <w:pPr>
              <w:tabs>
                <w:tab w:val="left" w:pos="900"/>
              </w:tabs>
              <w:spacing w:line="400" w:lineRule="exact"/>
              <w:ind w:firstLine="480" w:firstLineChars="200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4"/>
              </w:rPr>
              <w:t>)负责本公司的技术改造和改进的工艺；</w:t>
            </w:r>
          </w:p>
          <w:p>
            <w:pPr>
              <w:tabs>
                <w:tab w:val="left" w:pos="900"/>
              </w:tabs>
              <w:spacing w:line="400" w:lineRule="exact"/>
              <w:ind w:firstLine="480" w:firstLineChars="200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4"/>
              </w:rPr>
              <w:t>)负责经营技术工艺的制定和培训；</w:t>
            </w:r>
          </w:p>
          <w:p>
            <w:pPr>
              <w:tabs>
                <w:tab w:val="left" w:pos="900"/>
              </w:tabs>
              <w:spacing w:line="400" w:lineRule="exact"/>
              <w:ind w:firstLine="480" w:firstLineChars="200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4"/>
              </w:rPr>
              <w:t>)负责数据分析，统计技术的应用和管理；</w:t>
            </w:r>
          </w:p>
          <w:p>
            <w:pPr>
              <w:tabs>
                <w:tab w:val="left" w:pos="900"/>
              </w:tabs>
              <w:spacing w:line="400" w:lineRule="exact"/>
              <w:ind w:firstLine="480" w:firstLineChars="200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)负责针对产品质量问题，组织制定相应的纠正措施和改进措施，并进行跟踪验证活动；</w:t>
            </w:r>
          </w:p>
          <w:p>
            <w:pPr>
              <w:tabs>
                <w:tab w:val="left" w:pos="900"/>
              </w:tabs>
              <w:spacing w:line="400" w:lineRule="exact"/>
              <w:ind w:firstLine="480" w:firstLineChars="200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5</w:t>
            </w:r>
            <w:r>
              <w:rPr>
                <w:rFonts w:hint="eastAsia" w:ascii="楷体" w:hAnsi="楷体" w:eastAsia="楷体" w:cs="楷体"/>
                <w:sz w:val="24"/>
              </w:rPr>
              <w:t>)优先选用安全环保材料；</w:t>
            </w:r>
          </w:p>
          <w:p>
            <w:pPr>
              <w:tabs>
                <w:tab w:val="left" w:pos="900"/>
              </w:tabs>
              <w:spacing w:line="400" w:lineRule="exact"/>
              <w:ind w:firstLine="480" w:firstLineChars="200"/>
              <w:jc w:val="left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4"/>
              </w:rPr>
              <w:t>)负责识别/辨识新产品和改造中的环境因素/危险源，并提出相应的控制措施。</w:t>
            </w:r>
          </w:p>
          <w:p>
            <w:pPr>
              <w:tabs>
                <w:tab w:val="left" w:pos="720"/>
              </w:tabs>
              <w:spacing w:line="400" w:lineRule="exact"/>
              <w:ind w:left="540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4"/>
              </w:rPr>
              <w:t>)负责明确产品可追溯性要求，当产品出现质量问题时，组织对其进行追溯；</w:t>
            </w:r>
          </w:p>
          <w:p>
            <w:pPr>
              <w:tabs>
                <w:tab w:val="left" w:pos="720"/>
              </w:tabs>
              <w:spacing w:line="400" w:lineRule="exact"/>
              <w:ind w:left="540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4"/>
              </w:rPr>
              <w:t>)负责采购物资、出厂成品等各类产品的检验，确保产品质量和销售服务质量满足要求；</w:t>
            </w:r>
          </w:p>
          <w:p>
            <w:pPr>
              <w:tabs>
                <w:tab w:val="left" w:pos="720"/>
              </w:tabs>
              <w:spacing w:line="400" w:lineRule="exact"/>
              <w:ind w:left="540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9</w:t>
            </w:r>
            <w:r>
              <w:rPr>
                <w:rFonts w:hint="eastAsia" w:ascii="楷体" w:hAnsi="楷体" w:eastAsia="楷体" w:cs="楷体"/>
                <w:sz w:val="24"/>
              </w:rPr>
              <w:t>)负责不合格品的判定，组织相关部门对不合格品进行处理，并跟踪记录处理结果</w:t>
            </w:r>
            <w:r>
              <w:rPr>
                <w:rFonts w:hint="eastAsia" w:ascii="宋体" w:hAnsi="宋体"/>
                <w:sz w:val="24"/>
              </w:rPr>
              <w:t>。</w:t>
            </w:r>
          </w:p>
          <w:p>
            <w:pPr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585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2160" w:type="dxa"/>
          </w:tcPr>
          <w:p>
            <w:pPr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目标及其实现的策划</w:t>
            </w:r>
          </w:p>
        </w:tc>
        <w:tc>
          <w:tcPr>
            <w:tcW w:w="960" w:type="dxa"/>
          </w:tcPr>
          <w:p>
            <w:pPr>
              <w:pStyle w:val="18"/>
              <w:jc w:val="both"/>
              <w:rPr>
                <w:rFonts w:ascii="楷体" w:hAnsi="楷体" w:eastAsia="楷体" w:cs="Times New Roman"/>
                <w:color w:val="auto"/>
                <w:kern w:val="2"/>
              </w:rPr>
            </w:pPr>
            <w:r>
              <w:rPr>
                <w:rFonts w:ascii="楷体" w:hAnsi="楷体" w:eastAsia="楷体" w:cs="Times New Roman"/>
                <w:color w:val="auto"/>
                <w:kern w:val="2"/>
              </w:rPr>
              <w:t>Q6.2</w:t>
            </w:r>
          </w:p>
          <w:p>
            <w:pPr>
              <w:rPr>
                <w:sz w:val="24"/>
                <w:szCs w:val="24"/>
              </w:rPr>
            </w:pPr>
          </w:p>
        </w:tc>
        <w:tc>
          <w:tcPr>
            <w:tcW w:w="10004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目标：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                                                           </w:t>
            </w:r>
          </w:p>
          <w:p>
            <w:pPr>
              <w:spacing w:after="0" w:line="360" w:lineRule="auto"/>
              <w:ind w:left="480"/>
              <w:rPr>
                <w:rFonts w:hint="eastAsia"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</w:rPr>
              <w:t>a监视和测量设备鉴定率100%，合格率100%；</w:t>
            </w:r>
          </w:p>
          <w:p>
            <w:pPr>
              <w:spacing w:after="0" w:line="360" w:lineRule="auto"/>
              <w:ind w:left="480"/>
              <w:rPr>
                <w:rFonts w:hint="eastAsia" w:ascii="楷体" w:hAnsi="楷体" w:eastAsia="楷体" w:cs="楷体"/>
                <w:color w:val="000000"/>
                <w:sz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</w:rPr>
              <w:t>b产品出厂合格率100%；</w:t>
            </w:r>
          </w:p>
          <w:p>
            <w:pPr>
              <w:spacing w:line="360" w:lineRule="auto"/>
              <w:ind w:right="42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 xml:space="preserve">                          </w:t>
            </w:r>
          </w:p>
          <w:p>
            <w:pPr>
              <w:pStyle w:val="2"/>
              <w:spacing w:line="480" w:lineRule="exact"/>
              <w:ind w:right="180"/>
              <w:rPr>
                <w:rFonts w:ascii="楷体" w:hAnsi="楷体" w:eastAsia="楷体"/>
                <w:szCs w:val="24"/>
              </w:rPr>
            </w:pPr>
            <w:r>
              <w:rPr>
                <w:rFonts w:hint="eastAsia" w:ascii="楷体" w:hAnsi="楷体" w:eastAsia="楷体"/>
                <w:szCs w:val="24"/>
              </w:rPr>
              <w:t>经查</w:t>
            </w:r>
            <w:r>
              <w:rPr>
                <w:rFonts w:hint="eastAsia" w:ascii="楷体" w:hAnsi="楷体" w:eastAsia="楷体"/>
                <w:szCs w:val="24"/>
                <w:lang w:val="en-US" w:eastAsia="zh-CN"/>
              </w:rPr>
              <w:t>2020.3.5质量目标考核</w:t>
            </w:r>
            <w:r>
              <w:rPr>
                <w:rFonts w:hint="eastAsia" w:ascii="楷体" w:hAnsi="楷体" w:eastAsia="楷体"/>
                <w:szCs w:val="24"/>
              </w:rPr>
              <w:t>目</w:t>
            </w:r>
            <w:r>
              <w:rPr>
                <w:rFonts w:hint="eastAsia" w:ascii="楷体" w:hAnsi="楷体" w:eastAsia="楷体"/>
                <w:szCs w:val="24"/>
                <w:lang w:val="en-US" w:eastAsia="zh-CN"/>
              </w:rPr>
              <w:t>标</w:t>
            </w:r>
            <w:r>
              <w:rPr>
                <w:rFonts w:hint="eastAsia" w:ascii="楷体" w:hAnsi="楷体" w:eastAsia="楷体"/>
                <w:szCs w:val="24"/>
              </w:rPr>
              <w:t>已完成。</w:t>
            </w:r>
          </w:p>
        </w:tc>
        <w:tc>
          <w:tcPr>
            <w:tcW w:w="1585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2160" w:type="dxa"/>
            <w:vAlign w:val="top"/>
          </w:tcPr>
          <w:p>
            <w:pPr>
              <w:pStyle w:val="8"/>
              <w:spacing w:line="360" w:lineRule="auto"/>
              <w:ind w:left="0" w:leftChars="0" w:firstLine="0" w:firstLineChars="0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监视和测量资源的控制</w:t>
            </w:r>
          </w:p>
        </w:tc>
        <w:tc>
          <w:tcPr>
            <w:tcW w:w="960" w:type="dxa"/>
            <w:vAlign w:val="top"/>
          </w:tcPr>
          <w:p>
            <w:pPr>
              <w:pStyle w:val="8"/>
              <w:spacing w:line="360" w:lineRule="auto"/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ascii="楷体" w:hAnsi="楷体" w:eastAsia="楷体" w:cs="宋体"/>
                <w:b/>
                <w:bCs/>
                <w:color w:val="auto"/>
                <w:sz w:val="24"/>
                <w:szCs w:val="24"/>
              </w:rPr>
              <w:t>Q</w:t>
            </w:r>
            <w:r>
              <w:rPr>
                <w:rFonts w:ascii="楷体" w:hAnsi="楷体" w:eastAsia="楷体" w:cs="宋体"/>
                <w:b/>
                <w:color w:val="auto"/>
                <w:sz w:val="24"/>
                <w:szCs w:val="24"/>
              </w:rPr>
              <w:t>7.1.5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公司为确保产品监视和测量活动需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要，提供并配备了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数显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卡尺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钢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卷尺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监视和测量设备，公司有按策划的时间间隔对上述监视和测量资源实施校准</w:t>
            </w:r>
            <w:r>
              <w:rPr>
                <w:rFonts w:ascii="楷体" w:hAnsi="楷体" w:eastAsia="楷体"/>
                <w:sz w:val="24"/>
                <w:szCs w:val="24"/>
              </w:rPr>
              <w:t>/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检定。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抽查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数显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卡尺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校准证书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ST201906025378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规格</w:t>
            </w:r>
            <w:r>
              <w:rPr>
                <w:rFonts w:ascii="楷体" w:hAnsi="楷体" w:eastAsia="楷体" w:cs="楷体"/>
                <w:sz w:val="24"/>
                <w:szCs w:val="24"/>
              </w:rPr>
              <w:t>/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0-150mm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校准日期：</w:t>
            </w:r>
            <w:r>
              <w:rPr>
                <w:rFonts w:ascii="楷体" w:hAnsi="楷体" w:eastAsia="楷体" w:cs="楷体"/>
                <w:sz w:val="24"/>
                <w:szCs w:val="24"/>
              </w:rPr>
              <w:t>2019.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6</w:t>
            </w:r>
            <w:r>
              <w:rPr>
                <w:rFonts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25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校准单位：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深圳市中测计量检测技术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有限公司</w:t>
            </w:r>
          </w:p>
          <w:p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抽查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钢卷尺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校准证书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ST201906025385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规格</w:t>
            </w:r>
            <w:r>
              <w:rPr>
                <w:rFonts w:ascii="楷体" w:hAnsi="楷体" w:eastAsia="楷体" w:cs="楷体"/>
                <w:sz w:val="24"/>
                <w:szCs w:val="24"/>
              </w:rPr>
              <w:t>/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0-3米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校准日期：</w:t>
            </w:r>
            <w:r>
              <w:rPr>
                <w:rFonts w:ascii="楷体" w:hAnsi="楷体" w:eastAsia="楷体" w:cs="楷体"/>
                <w:sz w:val="24"/>
                <w:szCs w:val="24"/>
              </w:rPr>
              <w:t>2019.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6</w:t>
            </w:r>
            <w:r>
              <w:rPr>
                <w:rFonts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25</w:t>
            </w:r>
            <w:r>
              <w:rPr>
                <w:rFonts w:ascii="楷体" w:hAnsi="楷体" w:eastAsia="楷体" w:cs="楷体"/>
                <w:sz w:val="24"/>
                <w:szCs w:val="24"/>
              </w:rPr>
              <w:t xml:space="preserve">  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校准单位：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深圳市中测计量检测技术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有限公司</w:t>
            </w: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监视和测量设备由使用人负责保管维护，以防止损坏或失效, 目前尚未发现监视测量设备在检定有效期内失准的情况，监视和测量设备运行环境适宜。</w:t>
            </w: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pict>
                <v:shape id="_x0000_i1025" o:spt="75" alt="57b7e6cf56ec2ed304ff10b38a3e0b0" type="#_x0000_t75" style="height:293.5pt;width:220.05pt;" filled="f" o:preferrelative="t" stroked="f" coordsize="21600,21600">
                  <v:path/>
                  <v:fill on="f" focussize="0,0"/>
                  <v:stroke on="f"/>
                  <v:imagedata r:id="rId6" o:title="57b7e6cf56ec2ed304ff10b38a3e0b0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pict>
                <v:shape id="_x0000_i1026" o:spt="75" alt="af70a879da277c59866a458fcc2cc16" type="#_x0000_t75" style="height:292pt;width:218.9pt;" filled="f" o:preferrelative="t" stroked="f" coordsize="21600,21600">
                  <v:path/>
                  <v:fill on="f" focussize="0,0"/>
                  <v:stroke on="f"/>
                  <v:imagedata r:id="rId7" o:title="af70a879da277c59866a458fcc2cc16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585" w:type="dxa"/>
            <w:vAlign w:val="top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产品和服务的放行</w:t>
            </w:r>
          </w:p>
          <w:p>
            <w:pPr>
              <w:rPr>
                <w:rFonts w:ascii="楷体" w:hAnsi="楷体" w:eastAsia="楷体" w:cs="Arial"/>
                <w:sz w:val="24"/>
                <w:szCs w:val="24"/>
              </w:rPr>
            </w:pPr>
          </w:p>
        </w:tc>
        <w:tc>
          <w:tcPr>
            <w:tcW w:w="9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Q8.6</w:t>
            </w:r>
          </w:p>
        </w:tc>
        <w:tc>
          <w:tcPr>
            <w:tcW w:w="10004" w:type="dxa"/>
          </w:tcPr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公司编制了《产品检验和试验控制程序》，规定了对原材料、过程产品、成品实施检验，并制定了相应的检验规范。</w:t>
            </w:r>
          </w:p>
          <w:p>
            <w:pPr>
              <w:snapToGrid w:val="0"/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（一）原材料检验，检验依据：原材料检验规程，明确了采购物资的验收要求。</w:t>
            </w:r>
          </w:p>
          <w:p>
            <w:pPr>
              <w:snapToGrid w:val="0"/>
              <w:spacing w:line="360" w:lineRule="auto"/>
              <w:ind w:left="34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主要原材料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进货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入库单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napToGrid w:val="0"/>
              <w:spacing w:line="360" w:lineRule="auto"/>
              <w:ind w:left="34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sz w:val="24"/>
                <w:szCs w:val="24"/>
              </w:rPr>
              <w:t>2019.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5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铝型材8364.16公斤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进货检验记录，对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型号、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数量、外观、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合格文件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进行了检验，结果合格，检验员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left="34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sz w:val="24"/>
                <w:szCs w:val="24"/>
              </w:rPr>
              <w:t>2019.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11</w:t>
            </w:r>
            <w:r>
              <w:rPr>
                <w:rFonts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铝塑板6889平米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进货检验记录，对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型号、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数量、外观、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合格文件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进行了检验，结果合格，检验员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left="34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sz w:val="24"/>
                <w:szCs w:val="24"/>
              </w:rPr>
              <w:t>2019.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11.26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镀锌卷板29181公斤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进货检验记录，对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型号、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数量、外观、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合格文件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进行了检验，结果合格，检验员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left="34" w:firstLine="480" w:firstLineChars="200"/>
              <w:rPr>
                <w:rFonts w:hint="eastAsia" w:ascii="楷体" w:hAnsi="楷体" w:eastAsia="楷体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color w:val="auto"/>
                <w:sz w:val="24"/>
                <w:szCs w:val="24"/>
              </w:rPr>
              <w:t>201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val="en-US" w:eastAsia="zh-CN"/>
              </w:rPr>
              <w:t>9</w:t>
            </w:r>
            <w:r>
              <w:rPr>
                <w:rFonts w:ascii="楷体" w:hAnsi="楷体" w:eastAsia="楷体"/>
                <w:color w:val="auto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val="en-US" w:eastAsia="zh-CN"/>
              </w:rPr>
              <w:t>11</w:t>
            </w:r>
            <w:r>
              <w:rPr>
                <w:rFonts w:ascii="楷体" w:hAnsi="楷体" w:eastAsia="楷体"/>
                <w:color w:val="auto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val="en-US" w:eastAsia="zh-CN"/>
              </w:rPr>
              <w:t>静电粉末（塑粉）3007公斤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进货检验记录，对数量、外观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val="en-US" w:eastAsia="zh-CN"/>
              </w:rPr>
              <w:t>质量证明文件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进行了检验，结果合格，检验员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  <w:lang w:val="en-US" w:eastAsia="zh-CN"/>
              </w:rPr>
              <w:t>李斯</w:t>
            </w:r>
            <w:r>
              <w:rPr>
                <w:rFonts w:hint="eastAsia" w:ascii="楷体" w:hAnsi="楷体" w:eastAsia="楷体"/>
                <w:color w:val="auto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left="34" w:firstLine="480" w:firstLineChars="200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pict>
                <v:shape id="_x0000_i1027" o:spt="75" alt="2fb5fb43b3b447e78203c3cddad479e" type="#_x0000_t75" style="height:146pt;width:109.45pt;" filled="f" o:preferrelative="t" stroked="f" coordsize="21600,21600">
                  <v:path/>
                  <v:fill on="f" focussize="0,0"/>
                  <v:stroke on="f"/>
                  <v:imagedata r:id="rId8" o:title="2fb5fb43b3b447e78203c3cddad479e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pict>
                <v:shape id="_x0000_i1028" o:spt="75" alt="264005c412fc41fb953e2b61f3e7fb6" type="#_x0000_t75" style="height:146.15pt;width:109.55pt;" filled="f" o:preferrelative="t" stroked="f" coordsize="21600,21600">
                  <v:path/>
                  <v:fill on="f" focussize="0,0"/>
                  <v:stroke on="f"/>
                  <v:imagedata r:id="rId9" o:title="264005c412fc41fb953e2b61f3e7fb6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pict>
                <v:shape id="_x0000_i1029" o:spt="75" alt="f97e58f4eeb74e2ed26c24eba78a343" type="#_x0000_t75" style="height:147.25pt;width:110.4pt;" filled="f" o:preferrelative="t" stroked="f" coordsize="21600,21600">
                  <v:path/>
                  <v:fill on="f" focussize="0,0"/>
                  <v:stroke on="f"/>
                  <v:imagedata r:id="rId10" o:title="f97e58f4eeb74e2ed26c24eba78a343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pict>
                <v:shape id="_x0000_i1030" o:spt="75" alt="09a7c0e24236324a408bb11d0b1ef01" type="#_x0000_t75" style="height:147.75pt;width:110.75pt;" filled="f" o:preferrelative="t" stroked="f" coordsize="21600,21600">
                  <v:path/>
                  <v:fill on="f" focussize="0,0"/>
                  <v:stroke on="f"/>
                  <v:imagedata r:id="rId11" o:title="09a7c0e24236324a408bb11d0b1ef01"/>
                  <o:lock v:ext="edit" aspectratio="t"/>
                  <w10:wrap type="none"/>
                  <w10:anchorlock/>
                </v:shape>
              </w:pict>
            </w:r>
          </w:p>
          <w:p>
            <w:pPr>
              <w:snapToGrid w:val="0"/>
              <w:spacing w:line="360" w:lineRule="auto"/>
              <w:rPr>
                <w:rFonts w:hint="eastAsia" w:ascii="楷体" w:hAnsi="楷体" w:eastAsia="楷体"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 w:themeColor="text1"/>
                <w:sz w:val="24"/>
                <w:szCs w:val="24"/>
              </w:rPr>
              <w:t>提供了</w:t>
            </w:r>
            <w:r>
              <w:rPr>
                <w:rFonts w:hint="eastAsia" w:ascii="楷体" w:hAnsi="楷体" w:eastAsia="楷体"/>
                <w:color w:val="000000" w:themeColor="text1"/>
                <w:sz w:val="24"/>
                <w:szCs w:val="24"/>
                <w:lang w:val="en-US" w:eastAsia="zh-CN"/>
              </w:rPr>
              <w:t>部分原材料</w:t>
            </w:r>
            <w:r>
              <w:rPr>
                <w:rFonts w:hint="eastAsia" w:ascii="楷体" w:hAnsi="楷体" w:eastAsia="楷体"/>
                <w:color w:val="000000" w:themeColor="text1"/>
                <w:sz w:val="24"/>
                <w:szCs w:val="24"/>
              </w:rPr>
              <w:t>厂方</w:t>
            </w:r>
            <w:r>
              <w:rPr>
                <w:rFonts w:hint="eastAsia" w:ascii="楷体" w:hAnsi="楷体" w:eastAsia="楷体"/>
                <w:color w:val="000000" w:themeColor="text1"/>
                <w:sz w:val="24"/>
                <w:szCs w:val="24"/>
                <w:lang w:val="en-US" w:eastAsia="zh-CN"/>
              </w:rPr>
              <w:t>产品质量证明书</w:t>
            </w:r>
            <w:r>
              <w:rPr>
                <w:rFonts w:hint="eastAsia" w:ascii="楷体" w:hAnsi="楷体" w:eastAsia="楷体"/>
                <w:color w:val="000000" w:themeColor="text1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rPr>
                <w:rFonts w:hint="eastAsia" w:ascii="楷体" w:hAnsi="楷体" w:eastAsia="楷体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color w:val="000000" w:themeColor="text1"/>
                <w:sz w:val="24"/>
                <w:szCs w:val="24"/>
                <w:lang w:eastAsia="zh-CN"/>
              </w:rPr>
              <w:pict>
                <v:shape id="_x0000_i1031" o:spt="75" alt="1fb100f5882d688fd1c103310335a66" type="#_x0000_t75" style="height:273.5pt;width:205pt;" filled="f" o:preferrelative="t" stroked="f" coordsize="21600,21600">
                  <v:path/>
                  <v:fill on="f" focussize="0,0"/>
                  <v:stroke on="f"/>
                  <v:imagedata r:id="rId12" o:title="1fb100f5882d688fd1c103310335a66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楷体" w:hAnsi="楷体" w:eastAsia="楷体"/>
                <w:color w:val="000000" w:themeColor="text1"/>
                <w:sz w:val="24"/>
                <w:szCs w:val="24"/>
                <w:lang w:eastAsia="zh-CN"/>
              </w:rPr>
              <w:pict>
                <v:shape id="_x0000_i1032" o:spt="75" alt="205236e6079b06cffdb750388fd081d" type="#_x0000_t75" style="height:274.35pt;width:205.7pt;" filled="f" o:preferrelative="t" stroked="f" coordsize="21600,21600">
                  <v:path/>
                  <v:fill on="f" focussize="0,0"/>
                  <v:stroke on="f"/>
                  <v:imagedata r:id="rId13" o:title="205236e6079b06cffdb750388fd081d"/>
                  <o:lock v:ext="edit" aspectratio="t"/>
                  <w10:wrap type="none"/>
                  <w10:anchorlock/>
                </v:shape>
              </w:pict>
            </w:r>
          </w:p>
          <w:p>
            <w:pPr>
              <w:tabs>
                <w:tab w:val="left" w:pos="5952"/>
              </w:tabs>
              <w:snapToGrid w:val="0"/>
              <w:spacing w:line="360" w:lineRule="auto"/>
              <w:ind w:left="34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组织或顾客拟在供方进行现场验证时，在采购合同中明确，未发生。</w:t>
            </w:r>
          </w:p>
          <w:p>
            <w:pPr>
              <w:snapToGrid w:val="0"/>
              <w:spacing w:line="360" w:lineRule="auto"/>
              <w:ind w:left="36" w:leftChars="17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（二）过程检验，检验依据：产品检验规范，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60" w:lineRule="auto"/>
              <w:ind w:left="34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提供工序检验记录，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sz w:val="24"/>
                <w:szCs w:val="24"/>
              </w:rPr>
              <w:t>:2019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ascii="楷体" w:hAnsi="楷体" w:eastAsia="楷体"/>
                <w:sz w:val="24"/>
                <w:szCs w:val="24"/>
              </w:rPr>
              <w:t>7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日工序检验记录，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产品名称：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骨灰盒存放架(福寿架)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在生产加工过程中，对产品的左右板、横梁等零部件的剪板下料、冲压、折边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打孔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等工序进行了检验。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检验结果：合格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检验员：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徐凯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sz w:val="24"/>
                <w:szCs w:val="24"/>
              </w:rPr>
              <w:t>:2019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ascii="楷体" w:hAnsi="楷体" w:eastAsia="楷体"/>
                <w:sz w:val="24"/>
                <w:szCs w:val="24"/>
              </w:rPr>
              <w:t>26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日工序检验记录，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产品名称：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骨灰盒存放架(福寿架)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在生产加工过程中，对产品的左右板、门板等零部件的剪板下料、冲压、折边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焊接、表面预处理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等工序进行了检验。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检验结果：合格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检验员：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徐凯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sz w:val="24"/>
                <w:szCs w:val="24"/>
              </w:rPr>
              <w:t>:2019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ascii="楷体" w:hAnsi="楷体" w:eastAsia="楷体"/>
                <w:sz w:val="24"/>
                <w:szCs w:val="24"/>
              </w:rPr>
              <w:t>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日工序检验记录，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产品名称：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骨灰盒存放架(福寿架)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在生产加工过程中，对产品的前侧板、立柱盖等零部件的剪板下料、冲压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喷塑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等工序进行了检验。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检验结果：合格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检验员：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徐凯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firstLine="120" w:firstLineChars="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（三）成品检验：检验依据产品检验规范、图纸、国标，检验项目符合要求。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提供成品检验记录，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sz w:val="24"/>
                <w:szCs w:val="24"/>
              </w:rPr>
              <w:t>:2019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ascii="楷体" w:hAnsi="楷体" w:eastAsia="楷体"/>
                <w:sz w:val="24"/>
                <w:szCs w:val="24"/>
              </w:rPr>
              <w:t>7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ascii="楷体" w:hAnsi="楷体" w:eastAsia="楷体"/>
                <w:sz w:val="24"/>
                <w:szCs w:val="24"/>
              </w:rPr>
              <w:t>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日成品检验记录，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产品名称：</w:t>
            </w:r>
            <w:r>
              <w:rPr>
                <w:rFonts w:ascii="楷体" w:hAnsi="楷体" w:eastAsia="楷体"/>
                <w:sz w:val="24"/>
                <w:szCs w:val="24"/>
              </w:rPr>
              <w:t>720*320*300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骨灰盒存放架(福寿架)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数量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个，检验项目：主要尺寸、形状位置公差、外观性能要求、结构安全性、标示说明等，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检验结论：合格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检验员：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徐凯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sz w:val="24"/>
                <w:szCs w:val="24"/>
              </w:rPr>
              <w:t>:2019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日成品检验记录，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产品名称：</w:t>
            </w:r>
            <w:r>
              <w:rPr>
                <w:rFonts w:ascii="楷体" w:hAnsi="楷体" w:eastAsia="楷体"/>
                <w:sz w:val="24"/>
                <w:szCs w:val="24"/>
              </w:rPr>
              <w:t>730*300*300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骨灰盒存放架(福寿架)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数量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个，检验项目：主要尺寸、形状位置公差、外观性能要求、结构安全性、标示说明等，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检验结论：合格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检验员：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徐凯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</w:t>
            </w:r>
            <w:r>
              <w:rPr>
                <w:rFonts w:ascii="楷体" w:hAnsi="楷体" w:eastAsia="楷体"/>
                <w:sz w:val="24"/>
                <w:szCs w:val="24"/>
              </w:rPr>
              <w:t>:2019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ascii="楷体" w:hAnsi="楷体" w:eastAsia="楷体"/>
                <w:sz w:val="24"/>
                <w:szCs w:val="24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日成品检验记录，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产品名称：</w:t>
            </w:r>
            <w:r>
              <w:rPr>
                <w:rFonts w:ascii="楷体" w:hAnsi="楷体" w:eastAsia="楷体"/>
                <w:sz w:val="24"/>
                <w:szCs w:val="24"/>
              </w:rPr>
              <w:t>460*640*380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骨灰盒存放架(福寿架)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数量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23</w:t>
            </w:r>
            <w:r>
              <w:rPr>
                <w:rFonts w:ascii="楷体" w:hAnsi="楷体" w:eastAsia="楷体"/>
                <w:sz w:val="24"/>
                <w:szCs w:val="24"/>
              </w:rPr>
              <w:t>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个，检验项目：主要尺寸、形状位置公差、外观性能要求、结构安全性、标示说明等，</w:t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检验结论：合格</w:t>
            </w:r>
            <w:r>
              <w:rPr>
                <w:rFonts w:ascii="楷体" w:hAnsi="楷体" w:eastAsia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检验员：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徐凯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tabs>
                <w:tab w:val="right" w:pos="9788"/>
              </w:tabs>
              <w:snapToGrid w:val="0"/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(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四</w:t>
            </w:r>
            <w:r>
              <w:rPr>
                <w:rFonts w:ascii="楷体" w:hAnsi="楷体" w:eastAsia="楷体"/>
                <w:sz w:val="24"/>
                <w:szCs w:val="24"/>
              </w:rPr>
              <w:t>)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第三方检验：</w:t>
            </w:r>
            <w:r>
              <w:rPr>
                <w:rFonts w:ascii="楷体" w:hAnsi="楷体" w:eastAsia="楷体"/>
                <w:sz w:val="24"/>
                <w:szCs w:val="24"/>
              </w:rPr>
              <w:tab/>
            </w:r>
          </w:p>
          <w:p>
            <w:pPr>
              <w:snapToGrid w:val="0"/>
              <w:spacing w:line="360" w:lineRule="auto"/>
              <w:ind w:left="36" w:leftChars="17"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了国家家具产品质量监督检验中心（江西）检验报告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时间2019.5.21，产品名称：存放架，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结果符合要求。</w:t>
            </w:r>
          </w:p>
          <w:p>
            <w:pPr>
              <w:snapToGrid w:val="0"/>
              <w:spacing w:line="360" w:lineRule="auto"/>
              <w:ind w:left="36" w:leftChars="17" w:firstLine="0" w:firstLineChars="200"/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shd w:val="clear" w:color="000000" w:fill="000000"/>
              </w:rPr>
            </w:pPr>
          </w:p>
          <w:p>
            <w:pPr>
              <w:snapToGrid w:val="0"/>
              <w:spacing w:line="360" w:lineRule="auto"/>
              <w:ind w:left="36" w:leftChars="17" w:firstLine="0" w:firstLineChars="200"/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shd w:val="clear" w:color="000000" w:fill="000000"/>
              </w:rPr>
            </w:pPr>
          </w:p>
          <w:p>
            <w:pPr>
              <w:snapToGrid w:val="0"/>
              <w:spacing w:line="360" w:lineRule="auto"/>
              <w:ind w:left="36" w:leftChars="17" w:firstLine="0" w:firstLineChars="200"/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shd w:val="clear" w:color="000000" w:fill="000000"/>
              </w:rPr>
            </w:pPr>
          </w:p>
          <w:p>
            <w:pPr>
              <w:snapToGrid w:val="0"/>
              <w:spacing w:line="360" w:lineRule="auto"/>
              <w:ind w:left="36" w:leftChars="17" w:firstLine="0" w:firstLineChars="200"/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shd w:val="clear" w:color="000000" w:fill="000000"/>
              </w:rPr>
            </w:pPr>
          </w:p>
          <w:p>
            <w:pPr>
              <w:snapToGrid w:val="0"/>
              <w:spacing w:line="360" w:lineRule="auto"/>
              <w:ind w:left="36" w:leftChars="17" w:firstLine="0" w:firstLineChars="200"/>
              <w:rPr>
                <w:rFonts w:hint="eastAsia" w:ascii="楷体" w:hAnsi="楷体" w:eastAsia="宋体" w:cs="Arial"/>
                <w:sz w:val="24"/>
                <w:szCs w:val="24"/>
                <w:lang w:eastAsia="zh-CN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2"/>
                <w:u w:color="000000"/>
                <w:shd w:val="clear" w:color="000000" w:fill="000000"/>
              </w:rPr>
              <w:t xml:space="preserve"> </w:t>
            </w:r>
            <w:r>
              <w:rPr>
                <w:rFonts w:hint="eastAsia" w:ascii="楷体" w:hAnsi="楷体" w:eastAsia="宋体" w:cs="Arial"/>
                <w:sz w:val="24"/>
                <w:szCs w:val="24"/>
                <w:lang w:eastAsia="zh-CN"/>
              </w:rPr>
              <w:pict>
                <v:shape id="_x0000_i1033" o:spt="75" alt="09b11a96af1267d5c949cb4e9d808e4" type="#_x0000_t75" style="height:322.4pt;width:241.7pt;" filled="f" o:preferrelative="t" stroked="f" coordsize="21600,21600">
                  <v:path/>
                  <v:fill on="f" focussize="0,0"/>
                  <v:stroke on="f"/>
                  <v:imagedata r:id="rId14" o:title="09b11a96af1267d5c949cb4e9d808e4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楷体" w:hAnsi="楷体" w:eastAsia="宋体" w:cs="Arial"/>
                <w:sz w:val="24"/>
                <w:szCs w:val="24"/>
                <w:lang w:eastAsia="zh-CN"/>
              </w:rPr>
              <w:pict>
                <v:shape id="_x0000_i1034" o:spt="75" alt="2cfa6ea6d7a5988512d0d8b07b26b06" type="#_x0000_t75" style="height:321.4pt;width:241pt;" filled="f" o:preferrelative="t" stroked="f" coordsize="21600,21600">
                  <v:path/>
                  <v:fill on="f" focussize="0,0"/>
                  <v:stroke on="f"/>
                  <v:imagedata r:id="rId15" o:title="2cfa6ea6d7a5988512d0d8b07b26b06"/>
                  <o:lock v:ext="edit" aspectratio="t"/>
                  <w10:wrap type="none"/>
                  <w10:anchorlock/>
                </v:shape>
              </w:pict>
            </w: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通过上述记录了解到，组织对产品实现的各过程进行了有效的监视测量，产品必须经检验合格才能交付，确保能满足顾客对产品的质量要求。</w:t>
            </w:r>
          </w:p>
          <w:p>
            <w:pPr>
              <w:pStyle w:val="2"/>
              <w:spacing w:line="480" w:lineRule="exact"/>
              <w:ind w:right="180"/>
              <w:rPr>
                <w:rFonts w:ascii="楷体" w:hAnsi="楷体" w:eastAsia="楷体"/>
                <w:szCs w:val="24"/>
              </w:rPr>
            </w:pPr>
            <w:r>
              <w:rPr>
                <w:rFonts w:hint="eastAsia" w:ascii="楷体" w:hAnsi="楷体" w:eastAsia="楷体" w:cs="Arial"/>
                <w:szCs w:val="24"/>
              </w:rPr>
              <w:t>公司产品和销售服务的监视和测量控制基本符合规定要求。</w:t>
            </w:r>
          </w:p>
        </w:tc>
        <w:tc>
          <w:tcPr>
            <w:tcW w:w="1585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不合格输出的控制</w:t>
            </w:r>
          </w:p>
          <w:p>
            <w:pPr>
              <w:rPr>
                <w:rFonts w:ascii="楷体" w:hAnsi="楷体" w:eastAsia="楷体" w:cs="Arial"/>
                <w:sz w:val="24"/>
                <w:szCs w:val="24"/>
              </w:rPr>
            </w:pPr>
          </w:p>
        </w:tc>
        <w:tc>
          <w:tcPr>
            <w:tcW w:w="96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Q8.7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 w:cs="Arial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color w:val="000000"/>
                <w:sz w:val="24"/>
                <w:szCs w:val="24"/>
              </w:rPr>
              <w:t>公司制定并执行了《不合格品控制程序》，文件对不合格品的识别、控制方法、职责权限作出了具体规定，基本符合标准要求。</w:t>
            </w: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对采购不合格品实施拒收退货</w:t>
            </w:r>
            <w:r>
              <w:rPr>
                <w:rFonts w:hint="eastAsia" w:ascii="楷体" w:hAnsi="楷体" w:eastAsia="楷体" w:cs="Arial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  <w:lang w:val="en-US" w:eastAsia="zh-CN"/>
              </w:rPr>
              <w:t>现场询问暂时未发生采购不合格的现象</w:t>
            </w: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  <w:t>；</w:t>
            </w: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  <w:lang w:val="en-US" w:eastAsia="zh-CN"/>
              </w:rPr>
              <w:t>抽查</w:t>
            </w: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</w:rPr>
              <w:t>对生产过程的不合格品处理</w:t>
            </w: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楷体" w:hAnsi="楷体" w:eastAsia="楷体" w:cs="Arial"/>
                <w:color w:val="auto"/>
                <w:sz w:val="24"/>
                <w:szCs w:val="24"/>
                <w:lang w:val="en-US" w:eastAsia="zh-CN"/>
              </w:rPr>
              <w:t>2020年3月25日质检部在现场检查发现托板下料工段外径尺寸与工艺尺寸不符，工艺尺寸为：446*501，实际检验尺寸为448*501，数量20块，评定人员：卢伟欣，后按要求进行重新切割的处置，提供处置记录表</w:t>
            </w:r>
          </w:p>
          <w:p>
            <w:pPr>
              <w:spacing w:line="360" w:lineRule="auto"/>
              <w:ind w:firstLine="480" w:firstLineChars="200"/>
              <w:rPr>
                <w:rFonts w:hint="default" w:ascii="楷体" w:hAnsi="楷体" w:eastAsia="楷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Arial"/>
                <w:color w:val="auto"/>
                <w:sz w:val="24"/>
                <w:szCs w:val="24"/>
                <w:lang w:val="en-US" w:eastAsia="zh-CN"/>
              </w:rPr>
              <w:pict>
                <v:shape id="_x0000_i1035" o:spt="75" alt="f125ccd287f27a8d072495c0aaee527" type="#_x0000_t75" style="height:261pt;width:210.75pt;" filled="f" o:preferrelative="t" stroked="f" coordsize="21600,21600">
                  <v:path/>
                  <v:fill on="f" focussize="0,0"/>
                  <v:stroke on="f"/>
                  <v:imagedata r:id="rId16" o:title="f125ccd287f27a8d072495c0aaee527"/>
                  <o:lock v:ext="edit" aspectratio="t"/>
                  <w10:wrap type="none"/>
                  <w10:anchorlock/>
                </v:shape>
              </w:pict>
            </w:r>
            <w:bookmarkStart w:id="0" w:name="_GoBack"/>
            <w:bookmarkEnd w:id="0"/>
          </w:p>
          <w:p>
            <w:pPr>
              <w:pStyle w:val="2"/>
              <w:spacing w:line="480" w:lineRule="exact"/>
              <w:ind w:right="180" w:firstLine="240" w:firstLineChars="100"/>
              <w:rPr>
                <w:rFonts w:ascii="楷体" w:hAnsi="楷体" w:eastAsia="楷体"/>
                <w:szCs w:val="24"/>
              </w:rPr>
            </w:pPr>
            <w:r>
              <w:rPr>
                <w:rFonts w:hint="eastAsia" w:ascii="楷体" w:hAnsi="楷体" w:eastAsia="楷体" w:cs="Arial"/>
                <w:color w:val="000000"/>
                <w:szCs w:val="24"/>
              </w:rPr>
              <w:t>组织不合格品控制基本有效。</w:t>
            </w:r>
          </w:p>
        </w:tc>
        <w:tc>
          <w:tcPr>
            <w:tcW w:w="1585" w:type="dxa"/>
          </w:tcPr>
          <w:p>
            <w:pPr>
              <w:rPr>
                <w:sz w:val="24"/>
                <w:szCs w:val="24"/>
              </w:rPr>
            </w:pPr>
          </w:p>
        </w:tc>
      </w:tr>
    </w:tbl>
    <w:p/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隶书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b/>
      </w:rPr>
      <w:fldChar w:fldCharType="begin"/>
    </w:r>
    <w:r>
      <w:rPr>
        <w:b/>
      </w:rPr>
      <w:instrText xml:space="preserve">PAGE</w:instrText>
    </w:r>
    <w:r>
      <w:rPr>
        <w:b/>
      </w:rPr>
      <w:fldChar w:fldCharType="separate"/>
    </w:r>
    <w:r>
      <w:rPr>
        <w:b/>
      </w:rPr>
      <w:t>14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 xml:space="preserve">NUMPAGES</w:instrText>
    </w:r>
    <w:r>
      <w:rPr>
        <w:b/>
      </w:rPr>
      <w:fldChar w:fldCharType="separate"/>
    </w:r>
    <w:r>
      <w:rPr>
        <w:b/>
      </w:rPr>
      <w:t>14</w:t>
    </w:r>
    <w:r>
      <w:rPr>
        <w:b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</w:rPr>
    </w:pPr>
    <w:r>
      <w:pict>
        <v:shape id="图片 24" o:spid="_x0000_s4097" o:spt="75" type="#_x0000_t75" style="position:absolute;left:0pt;margin-left:-0.05pt;margin-top:0.35pt;height:34.1pt;width:32.3pt;mso-wrap-distance-left:9pt;mso-wrap-distance-right:9pt;z-index:-251658240;mso-width-relative:page;mso-height-relative:page;" filled="f" o:preferrelative="t" stroked="f" coordsize="21600,21600" wrapcoords="7033 0 4019 1440 -502 5760 -502 10080 0 15360 502 17280 7033 20640 11051 20640 13060 20640 13563 20640 20093 15360 21098 6240 15070 480 12558 0 7033 0">
          <v:path/>
          <v:fill on="f" focussize="0,0"/>
          <v:stroke on="f" joinstyle="miter"/>
          <v:imagedata r:id="rId1" o:title=""/>
          <o:lock v:ext="edit" aspectratio="t"/>
          <w10:wrap type="tight"/>
        </v:shape>
      </w:pict>
    </w:r>
    <w:r>
      <w:rPr>
        <w:rStyle w:val="15"/>
        <w:rFonts w:hint="eastAsia"/>
      </w:rPr>
      <w:t>北京国标联合认证有限公司</w:t>
    </w:r>
    <w:r>
      <w:rPr>
        <w:rStyle w:val="15"/>
      </w:rPr>
      <w:tab/>
    </w:r>
    <w:r>
      <w:rPr>
        <w:rStyle w:val="15"/>
      </w:rPr>
      <w:tab/>
    </w:r>
    <w:r>
      <w:rPr>
        <w:rStyle w:val="15"/>
      </w:rPr>
      <w:tab/>
    </w:r>
  </w:p>
  <w:p>
    <w:pPr>
      <w:pStyle w:val="6"/>
      <w:pBdr>
        <w:bottom w:val="none" w:color="auto" w:sz="0" w:space="0"/>
      </w:pBdr>
      <w:spacing w:line="320" w:lineRule="exact"/>
      <w:jc w:val="left"/>
    </w:pPr>
    <w:r>
      <w:pict>
        <v:shape id="文本框 1" o:spid="_x0000_s4098" o:spt="202" type="#_x0000_t202" style="position:absolute;left:0pt;margin-left:554.75pt;margin-top:2.2pt;height:20.2pt;width:172pt;z-index:251657216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t>ISC-</w:t>
                </w:r>
                <w:r>
                  <w:rPr>
                    <w:sz w:val="18"/>
                    <w:szCs w:val="18"/>
                  </w:rPr>
                  <w:t>B-I-31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15"/>
        <w:w w:val="90"/>
      </w:rPr>
      <w:t>Beijing International Standard united Certification Co.,Ltd.</w:t>
    </w: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486E"/>
    <w:rsid w:val="00020045"/>
    <w:rsid w:val="00027A3A"/>
    <w:rsid w:val="0003373A"/>
    <w:rsid w:val="000400E2"/>
    <w:rsid w:val="000B51BD"/>
    <w:rsid w:val="001C4919"/>
    <w:rsid w:val="002166C2"/>
    <w:rsid w:val="00216F5B"/>
    <w:rsid w:val="0024114B"/>
    <w:rsid w:val="00254E2D"/>
    <w:rsid w:val="002F193C"/>
    <w:rsid w:val="00390345"/>
    <w:rsid w:val="003C47D0"/>
    <w:rsid w:val="003D12EA"/>
    <w:rsid w:val="003D58B4"/>
    <w:rsid w:val="003F5D25"/>
    <w:rsid w:val="0041416B"/>
    <w:rsid w:val="0042128F"/>
    <w:rsid w:val="004338C3"/>
    <w:rsid w:val="00446A9B"/>
    <w:rsid w:val="004C45C2"/>
    <w:rsid w:val="004D2048"/>
    <w:rsid w:val="00600C20"/>
    <w:rsid w:val="0069557A"/>
    <w:rsid w:val="006A0082"/>
    <w:rsid w:val="007757F3"/>
    <w:rsid w:val="007B6545"/>
    <w:rsid w:val="007D0B7F"/>
    <w:rsid w:val="007F2EFB"/>
    <w:rsid w:val="00852377"/>
    <w:rsid w:val="008973EE"/>
    <w:rsid w:val="008B5F44"/>
    <w:rsid w:val="008B6658"/>
    <w:rsid w:val="008F0638"/>
    <w:rsid w:val="0093395A"/>
    <w:rsid w:val="00996166"/>
    <w:rsid w:val="009A10B0"/>
    <w:rsid w:val="00A33291"/>
    <w:rsid w:val="00AF4BF3"/>
    <w:rsid w:val="00BA0E12"/>
    <w:rsid w:val="00C631A2"/>
    <w:rsid w:val="00D360C2"/>
    <w:rsid w:val="00DC0AE1"/>
    <w:rsid w:val="00DC653B"/>
    <w:rsid w:val="00DF4F3E"/>
    <w:rsid w:val="00E47294"/>
    <w:rsid w:val="00E6224C"/>
    <w:rsid w:val="00EF486E"/>
    <w:rsid w:val="00FD6EF5"/>
    <w:rsid w:val="017F1843"/>
    <w:rsid w:val="07EF52F9"/>
    <w:rsid w:val="08151F07"/>
    <w:rsid w:val="13FD6AB1"/>
    <w:rsid w:val="1C041A07"/>
    <w:rsid w:val="1DBC71B8"/>
    <w:rsid w:val="230968EB"/>
    <w:rsid w:val="26A065F3"/>
    <w:rsid w:val="2B1E0F24"/>
    <w:rsid w:val="2EFB5A6C"/>
    <w:rsid w:val="3559183B"/>
    <w:rsid w:val="420B252B"/>
    <w:rsid w:val="42866100"/>
    <w:rsid w:val="4F8712E2"/>
    <w:rsid w:val="50365121"/>
    <w:rsid w:val="52144A68"/>
    <w:rsid w:val="52532714"/>
    <w:rsid w:val="60480254"/>
    <w:rsid w:val="60905A9E"/>
    <w:rsid w:val="6571434D"/>
    <w:rsid w:val="6F795411"/>
    <w:rsid w:val="782E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11">
    <w:name w:val="Default Paragraph Font"/>
    <w:semiHidden/>
    <w:qFormat/>
    <w:uiPriority w:val="99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7"/>
    <w:qFormat/>
    <w:uiPriority w:val="99"/>
    <w:pPr>
      <w:spacing w:line="360" w:lineRule="auto"/>
    </w:pPr>
    <w:rPr>
      <w:sz w:val="24"/>
    </w:rPr>
  </w:style>
  <w:style w:type="paragraph" w:styleId="3">
    <w:name w:val="Body Text Indent"/>
    <w:basedOn w:val="1"/>
    <w:link w:val="19"/>
    <w:qFormat/>
    <w:uiPriority w:val="99"/>
    <w:pPr>
      <w:spacing w:after="120"/>
      <w:ind w:left="420" w:leftChars="200"/>
    </w:pPr>
  </w:style>
  <w:style w:type="paragraph" w:styleId="4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 w:line="360" w:lineRule="atLeast"/>
      <w:jc w:val="left"/>
    </w:pPr>
    <w:rPr>
      <w:rFonts w:ascii="宋体" w:hAnsi="宋体" w:cs="宋体"/>
      <w:kern w:val="0"/>
      <w:szCs w:val="21"/>
    </w:rPr>
  </w:style>
  <w:style w:type="paragraph" w:styleId="8">
    <w:name w:val="Body Text First Indent 2"/>
    <w:basedOn w:val="3"/>
    <w:qFormat/>
    <w:uiPriority w:val="99"/>
    <w:pPr>
      <w:spacing w:after="0"/>
      <w:ind w:left="0" w:leftChars="0" w:firstLine="420" w:firstLineChars="200"/>
      <w:jc w:val="left"/>
    </w:pPr>
    <w:rPr>
      <w:rFonts w:ascii="宋体" w:hAnsi="宋体" w:eastAsia="仿宋_GB2312"/>
      <w:color w:val="000000"/>
      <w:sz w:val="28"/>
    </w:rPr>
  </w:style>
  <w:style w:type="table" w:styleId="10">
    <w:name w:val="Table Grid"/>
    <w:basedOn w:val="9"/>
    <w:qFormat/>
    <w:locked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Balloon Text Char"/>
    <w:basedOn w:val="11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Footer Char"/>
    <w:basedOn w:val="11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Header Char"/>
    <w:basedOn w:val="11"/>
    <w:link w:val="6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99"/>
    <w:rPr>
      <w:rFonts w:ascii="宋体" w:hAnsi="Courier New" w:eastAsia="宋体"/>
      <w:kern w:val="2"/>
      <w:sz w:val="21"/>
      <w:lang w:val="en-US" w:eastAsia="zh-CN"/>
    </w:rPr>
  </w:style>
  <w:style w:type="paragraph" w:styleId="16">
    <w:name w:val="List Paragraph"/>
    <w:basedOn w:val="1"/>
    <w:qFormat/>
    <w:uiPriority w:val="99"/>
    <w:pPr>
      <w:ind w:firstLine="420" w:firstLineChars="200"/>
    </w:pPr>
    <w:rPr>
      <w:sz w:val="24"/>
    </w:rPr>
  </w:style>
  <w:style w:type="character" w:customStyle="1" w:styleId="17">
    <w:name w:val="Body Text Char"/>
    <w:basedOn w:val="11"/>
    <w:link w:val="2"/>
    <w:semiHidden/>
    <w:qFormat/>
    <w:locked/>
    <w:uiPriority w:val="99"/>
    <w:rPr>
      <w:rFonts w:eastAsia="宋体" w:cs="Times New Roman"/>
      <w:kern w:val="2"/>
      <w:sz w:val="24"/>
      <w:lang w:val="en-US" w:eastAsia="zh-CN" w:bidi="ar-SA"/>
    </w:rPr>
  </w:style>
  <w:style w:type="paragraph" w:customStyle="1" w:styleId="18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  <w:style w:type="character" w:customStyle="1" w:styleId="19">
    <w:name w:val="Body Text Indent Char"/>
    <w:basedOn w:val="11"/>
    <w:link w:val="3"/>
    <w:semiHidden/>
    <w:qFormat/>
    <w:locked/>
    <w:uiPriority w:val="99"/>
    <w:rPr>
      <w:rFonts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14</Pages>
  <Words>865</Words>
  <Characters>4935</Characters>
  <Lines>0</Lines>
  <Paragraphs>0</Paragraphs>
  <TotalTime>14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小小</cp:lastModifiedBy>
  <dcterms:modified xsi:type="dcterms:W3CDTF">2020-04-12T09:07:35Z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