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eastAsiaTheme="minorEastAsia"/>
                <w:sz w:val="24"/>
                <w:szCs w:val="24"/>
              </w:rPr>
            </w:pPr>
            <w:r>
              <w:rPr>
                <w:rFonts w:hAnsiTheme="minorEastAsia" w:eastAsiaTheme="minorEastAsia"/>
                <w:sz w:val="24"/>
                <w:szCs w:val="24"/>
              </w:rPr>
              <w:t>过程与活动、</w:t>
            </w:r>
          </w:p>
          <w:p>
            <w:pPr>
              <w:jc w:val="center"/>
              <w:rPr>
                <w:rFonts w:eastAsiaTheme="minorEastAsia"/>
              </w:rPr>
            </w:pPr>
            <w:r>
              <w:rPr>
                <w:rFonts w:hAnsiTheme="minorEastAsia" w:eastAsiaTheme="minorEastAsia"/>
                <w:sz w:val="24"/>
                <w:szCs w:val="24"/>
              </w:rPr>
              <w:t>抽样计划</w:t>
            </w:r>
          </w:p>
        </w:tc>
        <w:tc>
          <w:tcPr>
            <w:tcW w:w="960" w:type="dxa"/>
            <w:vMerge w:val="restart"/>
            <w:vAlign w:val="center"/>
          </w:tcPr>
          <w:p>
            <w:pPr>
              <w:rPr>
                <w:rFonts w:eastAsiaTheme="minorEastAsia"/>
                <w:sz w:val="24"/>
                <w:szCs w:val="24"/>
              </w:rPr>
            </w:pPr>
            <w:r>
              <w:rPr>
                <w:rFonts w:hAnsiTheme="minorEastAsia" w:eastAsiaTheme="minorEastAsia"/>
                <w:sz w:val="24"/>
                <w:szCs w:val="24"/>
              </w:rPr>
              <w:t>涉及</w:t>
            </w:r>
          </w:p>
          <w:p>
            <w:pPr>
              <w:rPr>
                <w:rFonts w:eastAsiaTheme="minorEastAsia"/>
              </w:rPr>
            </w:pPr>
            <w:r>
              <w:rPr>
                <w:rFonts w:hAnsiTheme="minorEastAsia" w:eastAsiaTheme="minorEastAsia"/>
                <w:sz w:val="24"/>
                <w:szCs w:val="24"/>
              </w:rPr>
              <w:t>条款</w:t>
            </w:r>
          </w:p>
        </w:tc>
        <w:tc>
          <w:tcPr>
            <w:tcW w:w="10004" w:type="dxa"/>
            <w:vAlign w:val="center"/>
          </w:tcPr>
          <w:p>
            <w:pPr>
              <w:rPr>
                <w:rFonts w:eastAsiaTheme="minorEastAsia"/>
                <w:sz w:val="24"/>
                <w:szCs w:val="24"/>
              </w:rPr>
            </w:pPr>
            <w:r>
              <w:rPr>
                <w:rFonts w:hAnsiTheme="minorEastAsia" w:eastAsiaTheme="minorEastAsia"/>
                <w:sz w:val="24"/>
                <w:szCs w:val="24"/>
              </w:rPr>
              <w:t>受审核部门：管理层</w:t>
            </w:r>
            <w:r>
              <w:rPr>
                <w:rFonts w:eastAsiaTheme="minorEastAsia"/>
                <w:sz w:val="24"/>
                <w:szCs w:val="24"/>
              </w:rPr>
              <w:t xml:space="preserve">   </w:t>
            </w:r>
            <w:r>
              <w:rPr>
                <w:rFonts w:hAnsiTheme="minorEastAsia" w:eastAsiaTheme="minorEastAsia"/>
                <w:sz w:val="24"/>
                <w:szCs w:val="24"/>
              </w:rPr>
              <w:t>主管领导：</w:t>
            </w:r>
            <w:r>
              <w:rPr>
                <w:rFonts w:hAnsiTheme="minorEastAsia" w:eastAsiaTheme="minorEastAsia"/>
                <w:sz w:val="24"/>
              </w:rPr>
              <w:t>汪长虹、汪晓虹</w:t>
            </w:r>
            <w:r>
              <w:rPr>
                <w:rFonts w:eastAsiaTheme="minorEastAsia"/>
                <w:sz w:val="24"/>
              </w:rPr>
              <w:t xml:space="preserve">  </w:t>
            </w:r>
            <w:r>
              <w:rPr>
                <w:rFonts w:hAnsiTheme="minorEastAsia" w:eastAsiaTheme="minorEastAsia"/>
                <w:sz w:val="24"/>
                <w:szCs w:val="24"/>
              </w:rPr>
              <w:t>陪同人员：</w:t>
            </w:r>
            <w:r>
              <w:rPr>
                <w:rFonts w:hAnsiTheme="minorEastAsia" w:eastAsiaTheme="minorEastAsia"/>
                <w:sz w:val="24"/>
              </w:rPr>
              <w:t>杨蓉</w:t>
            </w:r>
          </w:p>
        </w:tc>
        <w:tc>
          <w:tcPr>
            <w:tcW w:w="1585" w:type="dxa"/>
            <w:vMerge w:val="restart"/>
            <w:vAlign w:val="center"/>
          </w:tcPr>
          <w:p>
            <w:pPr>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eastAsiaTheme="minorEastAsia"/>
              </w:rPr>
            </w:pPr>
          </w:p>
        </w:tc>
        <w:tc>
          <w:tcPr>
            <w:tcW w:w="960" w:type="dxa"/>
            <w:vMerge w:val="continue"/>
            <w:vAlign w:val="center"/>
          </w:tcPr>
          <w:p>
            <w:pPr>
              <w:rPr>
                <w:rFonts w:eastAsiaTheme="minorEastAsia"/>
              </w:rPr>
            </w:pPr>
          </w:p>
        </w:tc>
        <w:tc>
          <w:tcPr>
            <w:tcW w:w="10004" w:type="dxa"/>
            <w:vAlign w:val="center"/>
          </w:tcPr>
          <w:p>
            <w:pPr>
              <w:spacing w:before="120"/>
              <w:rPr>
                <w:rFonts w:eastAsiaTheme="minorEastAsia"/>
              </w:rPr>
            </w:pPr>
            <w:r>
              <w:rPr>
                <w:rFonts w:hAnsiTheme="minorEastAsia" w:eastAsiaTheme="minorEastAsia"/>
                <w:sz w:val="24"/>
                <w:szCs w:val="24"/>
              </w:rPr>
              <w:t>审核员：伍光华</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见证人</w:t>
            </w:r>
            <w:r>
              <w:rPr>
                <w:rFonts w:hint="eastAsia" w:hAnsiTheme="minorEastAsia" w:eastAsiaTheme="minorEastAsia"/>
                <w:sz w:val="24"/>
                <w:szCs w:val="24"/>
                <w:lang w:eastAsia="zh-CN"/>
              </w:rPr>
              <w:t>）</w:t>
            </w:r>
            <w:r>
              <w:rPr>
                <w:rFonts w:hAnsiTheme="minorEastAsia" w:eastAsiaTheme="minorEastAsia"/>
                <w:sz w:val="24"/>
                <w:szCs w:val="24"/>
              </w:rPr>
              <w:t>、文波</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被见证人</w:t>
            </w:r>
            <w:r>
              <w:rPr>
                <w:rFonts w:hint="eastAsia" w:hAnsiTheme="minorEastAsia" w:eastAsiaTheme="minorEastAsia"/>
                <w:sz w:val="24"/>
                <w:szCs w:val="24"/>
                <w:lang w:eastAsia="zh-CN"/>
              </w:rPr>
              <w:t>）</w:t>
            </w:r>
            <w:r>
              <w:rPr>
                <w:rFonts w:hint="eastAsia" w:hAnsiTheme="minorEastAsia" w:eastAsiaTheme="minorEastAsia"/>
                <w:sz w:val="24"/>
                <w:szCs w:val="24"/>
              </w:rPr>
              <w:t xml:space="preserve">  </w:t>
            </w:r>
            <w:r>
              <w:rPr>
                <w:rFonts w:hAnsiTheme="minorEastAsia" w:eastAsiaTheme="minorEastAsia"/>
                <w:sz w:val="24"/>
                <w:szCs w:val="24"/>
              </w:rPr>
              <w:t>审核时间：</w:t>
            </w:r>
            <w:r>
              <w:rPr>
                <w:rFonts w:eastAsiaTheme="minorEastAsia"/>
                <w:sz w:val="24"/>
                <w:szCs w:val="24"/>
              </w:rPr>
              <w:t>2020.4.1</w:t>
            </w:r>
            <w:r>
              <w:rPr>
                <w:rFonts w:hint="eastAsia" w:eastAsiaTheme="minorEastAsia"/>
                <w:sz w:val="24"/>
                <w:szCs w:val="24"/>
              </w:rPr>
              <w:t>1</w:t>
            </w:r>
          </w:p>
        </w:tc>
        <w:tc>
          <w:tcPr>
            <w:tcW w:w="1585" w:type="dxa"/>
            <w:vMerge w:val="continue"/>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eastAsiaTheme="minorEastAsia"/>
              </w:rPr>
            </w:pPr>
          </w:p>
        </w:tc>
        <w:tc>
          <w:tcPr>
            <w:tcW w:w="960" w:type="dxa"/>
            <w:vMerge w:val="continue"/>
            <w:vAlign w:val="center"/>
          </w:tcPr>
          <w:p>
            <w:pPr>
              <w:rPr>
                <w:rFonts w:eastAsiaTheme="minorEastAsia"/>
              </w:rPr>
            </w:pPr>
          </w:p>
        </w:tc>
        <w:tc>
          <w:tcPr>
            <w:tcW w:w="10004" w:type="dxa"/>
            <w:vAlign w:val="center"/>
          </w:tcPr>
          <w:p>
            <w:pPr>
              <w:rPr>
                <w:rFonts w:eastAsiaTheme="minorEastAsia"/>
                <w:sz w:val="24"/>
                <w:szCs w:val="24"/>
              </w:rPr>
            </w:pPr>
            <w:r>
              <w:rPr>
                <w:rFonts w:hAnsiTheme="minorEastAsia" w:eastAsiaTheme="minorEastAsia"/>
                <w:sz w:val="24"/>
                <w:szCs w:val="24"/>
              </w:rPr>
              <w:t>审核条款：</w:t>
            </w:r>
          </w:p>
          <w:p>
            <w:pPr>
              <w:rPr>
                <w:rFonts w:eastAsiaTheme="minorEastAsia"/>
                <w:sz w:val="24"/>
                <w:szCs w:val="24"/>
              </w:rPr>
            </w:pPr>
            <w:r>
              <w:rPr>
                <w:rFonts w:eastAsiaTheme="minorEastAsia"/>
                <w:sz w:val="24"/>
                <w:szCs w:val="24"/>
              </w:rPr>
              <w:t xml:space="preserve"> OHSMS</w:t>
            </w:r>
            <w:r>
              <w:rPr>
                <w:rFonts w:hAnsiTheme="minorEastAsia" w:eastAsiaTheme="minorEastAsia"/>
                <w:sz w:val="24"/>
                <w:szCs w:val="24"/>
              </w:rPr>
              <w:t>：</w:t>
            </w:r>
            <w:r>
              <w:rPr>
                <w:rFonts w:eastAsiaTheme="minorEastAsia"/>
                <w:sz w:val="24"/>
                <w:szCs w:val="24"/>
              </w:rPr>
              <w:t>4.1</w:t>
            </w:r>
            <w:r>
              <w:rPr>
                <w:rFonts w:hAnsiTheme="minorEastAsia" w:eastAsiaTheme="minorEastAsia"/>
                <w:sz w:val="24"/>
                <w:szCs w:val="24"/>
              </w:rPr>
              <w:t>理解组织及其环境、</w:t>
            </w:r>
            <w:r>
              <w:rPr>
                <w:rFonts w:eastAsiaTheme="minorEastAsia"/>
                <w:sz w:val="24"/>
                <w:szCs w:val="24"/>
              </w:rPr>
              <w:t>4.2</w:t>
            </w:r>
            <w:r>
              <w:rPr>
                <w:rFonts w:hAnsiTheme="minorEastAsia" w:eastAsiaTheme="minorEastAsia"/>
                <w:sz w:val="24"/>
                <w:szCs w:val="24"/>
              </w:rPr>
              <w:t>理解相关方的需求和期望、</w:t>
            </w:r>
            <w:r>
              <w:rPr>
                <w:rFonts w:eastAsiaTheme="minorEastAsia"/>
                <w:sz w:val="24"/>
                <w:szCs w:val="24"/>
              </w:rPr>
              <w:t xml:space="preserve">4.3 </w:t>
            </w:r>
            <w:r>
              <w:rPr>
                <w:rFonts w:hAnsiTheme="minorEastAsia" w:eastAsiaTheme="minorEastAsia"/>
                <w:sz w:val="24"/>
                <w:szCs w:val="24"/>
              </w:rPr>
              <w:t>确定管理体系的范围、</w:t>
            </w:r>
            <w:r>
              <w:rPr>
                <w:rFonts w:eastAsiaTheme="minorEastAsia"/>
                <w:sz w:val="24"/>
                <w:szCs w:val="24"/>
              </w:rPr>
              <w:t>4.4</w:t>
            </w:r>
            <w:r>
              <w:rPr>
                <w:rFonts w:hAnsiTheme="minorEastAsia" w:eastAsiaTheme="minorEastAsia"/>
                <w:sz w:val="24"/>
                <w:szCs w:val="24"/>
              </w:rPr>
              <w:t>职业健康安全管理体系及其过程、</w:t>
            </w:r>
            <w:r>
              <w:rPr>
                <w:rFonts w:eastAsiaTheme="minorEastAsia"/>
                <w:sz w:val="24"/>
                <w:szCs w:val="24"/>
              </w:rPr>
              <w:t>5.1</w:t>
            </w:r>
            <w:r>
              <w:rPr>
                <w:rFonts w:hAnsiTheme="minorEastAsia" w:eastAsiaTheme="minorEastAsia"/>
                <w:sz w:val="24"/>
                <w:szCs w:val="24"/>
              </w:rPr>
              <w:t>领导作用和承诺、</w:t>
            </w:r>
            <w:r>
              <w:rPr>
                <w:rFonts w:eastAsiaTheme="minorEastAsia"/>
                <w:sz w:val="24"/>
                <w:szCs w:val="24"/>
              </w:rPr>
              <w:t>5.2</w:t>
            </w:r>
            <w:r>
              <w:rPr>
                <w:rFonts w:hAnsiTheme="minorEastAsia" w:eastAsiaTheme="minorEastAsia"/>
                <w:sz w:val="24"/>
                <w:szCs w:val="24"/>
              </w:rPr>
              <w:t>环境方针、</w:t>
            </w:r>
            <w:r>
              <w:rPr>
                <w:rFonts w:eastAsiaTheme="minorEastAsia"/>
                <w:sz w:val="24"/>
                <w:szCs w:val="24"/>
              </w:rPr>
              <w:t>5.3</w:t>
            </w:r>
            <w:r>
              <w:rPr>
                <w:rFonts w:hAnsiTheme="minorEastAsia" w:eastAsiaTheme="minorEastAsia"/>
                <w:sz w:val="24"/>
                <w:szCs w:val="24"/>
              </w:rPr>
              <w:t>组织的岗位、职责和权限、</w:t>
            </w:r>
            <w:r>
              <w:rPr>
                <w:rFonts w:eastAsiaTheme="minorEastAsia"/>
                <w:sz w:val="24"/>
                <w:szCs w:val="24"/>
              </w:rPr>
              <w:t>5.4</w:t>
            </w:r>
            <w:r>
              <w:rPr>
                <w:rFonts w:hAnsiTheme="minorEastAsia" w:eastAsiaTheme="minorEastAsia"/>
                <w:sz w:val="24"/>
                <w:szCs w:val="24"/>
              </w:rPr>
              <w:t>工作人员的协商和参与</w:t>
            </w:r>
            <w:r>
              <w:rPr>
                <w:rFonts w:eastAsiaTheme="minorEastAsia"/>
                <w:sz w:val="24"/>
                <w:szCs w:val="24"/>
              </w:rPr>
              <w:t>6.1</w:t>
            </w:r>
            <w:r>
              <w:rPr>
                <w:rFonts w:hAnsiTheme="minorEastAsia" w:eastAsiaTheme="minorEastAsia"/>
                <w:sz w:val="24"/>
                <w:szCs w:val="24"/>
              </w:rPr>
              <w:t>应对风险和机遇的措施、</w:t>
            </w:r>
            <w:r>
              <w:rPr>
                <w:rFonts w:eastAsiaTheme="minorEastAsia"/>
                <w:sz w:val="24"/>
                <w:szCs w:val="24"/>
              </w:rPr>
              <w:t>6.2</w:t>
            </w:r>
            <w:r>
              <w:rPr>
                <w:rFonts w:hAnsiTheme="minorEastAsia" w:eastAsiaTheme="minorEastAsia"/>
                <w:sz w:val="24"/>
                <w:szCs w:val="24"/>
              </w:rPr>
              <w:t>职业健康安全目标及其实现的策划、</w:t>
            </w:r>
            <w:r>
              <w:rPr>
                <w:rFonts w:eastAsiaTheme="minorEastAsia"/>
                <w:sz w:val="24"/>
                <w:szCs w:val="24"/>
              </w:rPr>
              <w:t>7.1</w:t>
            </w:r>
            <w:r>
              <w:rPr>
                <w:rFonts w:hAnsiTheme="minorEastAsia" w:eastAsiaTheme="minorEastAsia"/>
                <w:sz w:val="24"/>
                <w:szCs w:val="24"/>
              </w:rPr>
              <w:t>资源、</w:t>
            </w:r>
            <w:r>
              <w:rPr>
                <w:rFonts w:eastAsiaTheme="minorEastAsia"/>
                <w:sz w:val="24"/>
                <w:szCs w:val="24"/>
              </w:rPr>
              <w:t>7.4</w:t>
            </w:r>
            <w:r>
              <w:rPr>
                <w:rFonts w:hAnsiTheme="minorEastAsia" w:eastAsiaTheme="minorEastAsia"/>
                <w:sz w:val="24"/>
                <w:szCs w:val="24"/>
              </w:rPr>
              <w:t>信息交流、</w:t>
            </w:r>
            <w:r>
              <w:rPr>
                <w:rFonts w:eastAsiaTheme="minorEastAsia"/>
                <w:sz w:val="24"/>
                <w:szCs w:val="24"/>
              </w:rPr>
              <w:t>9.3</w:t>
            </w:r>
            <w:r>
              <w:rPr>
                <w:rFonts w:hAnsiTheme="minorEastAsia" w:eastAsiaTheme="minorEastAsia"/>
                <w:sz w:val="24"/>
                <w:szCs w:val="24"/>
              </w:rPr>
              <w:t>管理评审、</w:t>
            </w:r>
            <w:r>
              <w:rPr>
                <w:rFonts w:eastAsiaTheme="minorEastAsia"/>
                <w:sz w:val="24"/>
                <w:szCs w:val="24"/>
              </w:rPr>
              <w:t>10.1</w:t>
            </w:r>
            <w:r>
              <w:rPr>
                <w:rFonts w:hAnsiTheme="minorEastAsia" w:eastAsiaTheme="minorEastAsia"/>
                <w:sz w:val="24"/>
                <w:szCs w:val="24"/>
              </w:rPr>
              <w:t>改进、</w:t>
            </w:r>
            <w:r>
              <w:rPr>
                <w:rFonts w:eastAsiaTheme="minorEastAsia"/>
                <w:sz w:val="24"/>
                <w:szCs w:val="24"/>
              </w:rPr>
              <w:t>10.3</w:t>
            </w:r>
            <w:r>
              <w:rPr>
                <w:rFonts w:hAnsiTheme="minorEastAsia" w:eastAsiaTheme="minorEastAsia"/>
                <w:sz w:val="24"/>
                <w:szCs w:val="24"/>
              </w:rPr>
              <w:t>持续改进，</w:t>
            </w:r>
          </w:p>
          <w:p>
            <w:pPr>
              <w:rPr>
                <w:rFonts w:eastAsiaTheme="minorEastAsia"/>
                <w:sz w:val="24"/>
                <w:szCs w:val="24"/>
              </w:rPr>
            </w:pPr>
            <w:r>
              <w:rPr>
                <w:rFonts w:hAnsiTheme="minorEastAsia" w:eastAsiaTheme="minorEastAsia"/>
                <w:sz w:val="24"/>
                <w:szCs w:val="24"/>
              </w:rPr>
              <w:t>国家</w:t>
            </w:r>
            <w:r>
              <w:rPr>
                <w:rFonts w:eastAsiaTheme="minorEastAsia"/>
                <w:sz w:val="24"/>
                <w:szCs w:val="24"/>
              </w:rPr>
              <w:t>/</w:t>
            </w:r>
            <w:r>
              <w:rPr>
                <w:rFonts w:hAnsiTheme="minorEastAsia" w:eastAsiaTheme="minorEastAsia"/>
                <w:sz w:val="24"/>
                <w:szCs w:val="24"/>
              </w:rPr>
              <w:t>地方监督抽查情况；顾客满意、相关方投诉及处理情况；验证企业相关资质证明的有效性，一阶段问题验证</w:t>
            </w:r>
          </w:p>
        </w:tc>
        <w:tc>
          <w:tcPr>
            <w:tcW w:w="1585" w:type="dxa"/>
            <w:vMerge w:val="continue"/>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eastAsiaTheme="minorEastAsia"/>
              </w:rPr>
            </w:pPr>
            <w:r>
              <w:rPr>
                <w:rFonts w:hAnsiTheme="minorEastAsia" w:eastAsiaTheme="minorEastAsia"/>
              </w:rPr>
              <w:t>企业基本信息</w:t>
            </w:r>
          </w:p>
        </w:tc>
        <w:tc>
          <w:tcPr>
            <w:tcW w:w="960" w:type="dxa"/>
          </w:tcPr>
          <w:p>
            <w:pPr>
              <w:rPr>
                <w:rFonts w:eastAsiaTheme="minorEastAsia"/>
              </w:rPr>
            </w:pPr>
          </w:p>
        </w:tc>
        <w:tc>
          <w:tcPr>
            <w:tcW w:w="10004" w:type="dxa"/>
          </w:tcPr>
          <w:p>
            <w:pPr>
              <w:spacing w:beforeLines="20" w:afterLines="20" w:line="288" w:lineRule="auto"/>
              <w:ind w:firstLine="420" w:firstLineChars="200"/>
              <w:rPr>
                <w:rFonts w:eastAsiaTheme="minorEastAsia"/>
                <w:szCs w:val="24"/>
              </w:rPr>
            </w:pPr>
            <w:r>
              <w:rPr>
                <w:rFonts w:hAnsiTheme="minorEastAsia" w:eastAsiaTheme="minorEastAsia"/>
                <w:szCs w:val="24"/>
              </w:rPr>
              <w:t>面谈人员：最管理者汪长虹、管代汪晓虹</w:t>
            </w:r>
          </w:p>
          <w:p>
            <w:pPr>
              <w:spacing w:beforeLines="20" w:afterLines="20" w:line="288" w:lineRule="auto"/>
              <w:ind w:firstLine="420" w:firstLineChars="200"/>
              <w:rPr>
                <w:rFonts w:eastAsiaTheme="minorEastAsia"/>
                <w:szCs w:val="24"/>
              </w:rPr>
            </w:pPr>
            <w:r>
              <w:rPr>
                <w:rFonts w:hAnsiTheme="minorEastAsia" w:eastAsiaTheme="minorEastAsia"/>
                <w:szCs w:val="24"/>
              </w:rPr>
              <w:t>公司，成立于</w:t>
            </w:r>
            <w:r>
              <w:rPr>
                <w:rFonts w:eastAsiaTheme="minorEastAsia"/>
                <w:szCs w:val="24"/>
              </w:rPr>
              <w:t>2009</w:t>
            </w:r>
            <w:r>
              <w:rPr>
                <w:rFonts w:hAnsiTheme="minorEastAsia" w:eastAsiaTheme="minorEastAsia"/>
                <w:szCs w:val="24"/>
              </w:rPr>
              <w:t>年</w:t>
            </w:r>
            <w:r>
              <w:rPr>
                <w:rFonts w:eastAsiaTheme="minorEastAsia"/>
                <w:szCs w:val="24"/>
              </w:rPr>
              <w:t>12</w:t>
            </w:r>
            <w:r>
              <w:rPr>
                <w:rFonts w:hAnsiTheme="minorEastAsia" w:eastAsiaTheme="minorEastAsia"/>
                <w:szCs w:val="24"/>
              </w:rPr>
              <w:t>月</w:t>
            </w:r>
            <w:r>
              <w:rPr>
                <w:rFonts w:eastAsiaTheme="minorEastAsia"/>
                <w:szCs w:val="24"/>
              </w:rPr>
              <w:t>25</w:t>
            </w:r>
            <w:r>
              <w:rPr>
                <w:rFonts w:hAnsiTheme="minorEastAsia" w:eastAsiaTheme="minorEastAsia"/>
                <w:szCs w:val="24"/>
              </w:rPr>
              <w:t>日，法人代表</w:t>
            </w:r>
            <w:r>
              <w:rPr>
                <w:rFonts w:hAnsiTheme="minorEastAsia" w:eastAsiaTheme="minorEastAsia"/>
              </w:rPr>
              <w:t>汪长虹</w:t>
            </w:r>
            <w:r>
              <w:rPr>
                <w:rFonts w:hAnsiTheme="minorEastAsia" w:eastAsiaTheme="minorEastAsia"/>
                <w:szCs w:val="24"/>
              </w:rPr>
              <w:t>，</w:t>
            </w:r>
          </w:p>
          <w:p>
            <w:pPr>
              <w:spacing w:beforeLines="20" w:afterLines="20" w:line="288" w:lineRule="auto"/>
              <w:ind w:firstLine="420" w:firstLineChars="200"/>
              <w:rPr>
                <w:rFonts w:eastAsiaTheme="minorEastAsia"/>
              </w:rPr>
            </w:pPr>
            <w:r>
              <w:rPr>
                <w:rFonts w:hAnsiTheme="minorEastAsia" w:eastAsiaTheme="minorEastAsia"/>
                <w:szCs w:val="24"/>
              </w:rPr>
              <w:t>生产</w:t>
            </w:r>
            <w:r>
              <w:rPr>
                <w:rFonts w:eastAsiaTheme="minorEastAsia"/>
                <w:szCs w:val="24"/>
              </w:rPr>
              <w:t>/</w:t>
            </w:r>
            <w:r>
              <w:rPr>
                <w:rFonts w:hAnsiTheme="minorEastAsia" w:eastAsiaTheme="minorEastAsia"/>
                <w:szCs w:val="24"/>
              </w:rPr>
              <w:t>注册地址：</w:t>
            </w:r>
            <w:r>
              <w:rPr>
                <w:rFonts w:hAnsiTheme="minorEastAsia" w:eastAsiaTheme="minorEastAsia"/>
              </w:rPr>
              <w:t>江西省宜春市樟树市张家山工业园十号路东侧；</w:t>
            </w:r>
          </w:p>
          <w:p>
            <w:pPr>
              <w:tabs>
                <w:tab w:val="left" w:pos="426"/>
              </w:tabs>
              <w:spacing w:beforeLines="20" w:afterLines="20" w:line="288" w:lineRule="auto"/>
              <w:ind w:firstLine="420" w:firstLineChars="200"/>
              <w:rPr>
                <w:rFonts w:eastAsiaTheme="minorEastAsia"/>
              </w:rPr>
            </w:pPr>
            <w:r>
              <w:rPr>
                <w:rFonts w:hAnsiTheme="minorEastAsia" w:eastAsiaTheme="minorEastAsia"/>
              </w:rPr>
              <w:t>经营地址：江西省宜春市樟树市共和东路</w:t>
            </w:r>
            <w:r>
              <w:rPr>
                <w:rFonts w:eastAsiaTheme="minorEastAsia"/>
              </w:rPr>
              <w:t>129</w:t>
            </w:r>
            <w:r>
              <w:rPr>
                <w:rFonts w:hAnsiTheme="minorEastAsia" w:eastAsiaTheme="minorEastAsia"/>
              </w:rPr>
              <w:t>号</w:t>
            </w:r>
          </w:p>
          <w:p>
            <w:pPr>
              <w:spacing w:beforeLines="20" w:afterLines="20" w:line="288" w:lineRule="auto"/>
              <w:ind w:firstLine="420" w:firstLineChars="200"/>
              <w:rPr>
                <w:rFonts w:eastAsiaTheme="minorEastAsia"/>
              </w:rPr>
            </w:pPr>
            <w:r>
              <w:rPr>
                <w:rFonts w:hAnsiTheme="minorEastAsia" w:eastAsiaTheme="minorEastAsia"/>
              </w:rPr>
              <w:t>注册资本：</w:t>
            </w:r>
            <w:r>
              <w:rPr>
                <w:rFonts w:eastAsiaTheme="minorEastAsia"/>
              </w:rPr>
              <w:t>5099</w:t>
            </w:r>
            <w:r>
              <w:rPr>
                <w:rFonts w:hAnsiTheme="minorEastAsia" w:eastAsiaTheme="minorEastAsia"/>
              </w:rPr>
              <w:t>万元人民币；</w:t>
            </w:r>
          </w:p>
          <w:p>
            <w:pPr>
              <w:spacing w:beforeLines="20" w:afterLines="20" w:line="288" w:lineRule="auto"/>
              <w:ind w:firstLine="420" w:firstLineChars="200"/>
              <w:rPr>
                <w:rFonts w:eastAsiaTheme="minorEastAsia"/>
              </w:rPr>
            </w:pPr>
            <w:r>
              <w:rPr>
                <w:rFonts w:hAnsiTheme="minorEastAsia" w:eastAsiaTheme="minorEastAsia"/>
                <w:color w:val="000000"/>
                <w:szCs w:val="21"/>
              </w:rPr>
              <w:t>营范围涵盖了</w:t>
            </w:r>
            <w:r>
              <w:rPr>
                <w:rFonts w:hAnsiTheme="minorEastAsia" w:eastAsiaTheme="minorEastAsia"/>
              </w:rPr>
              <w:t>骨灰盒存放架（福寿架）的设计、生产；水晶棺、太平柜的销售。</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eastAsiaTheme="minorEastAsia"/>
              </w:rPr>
            </w:pPr>
            <w:r>
              <w:rPr>
                <w:rFonts w:hAnsiTheme="minorEastAsia" w:eastAsiaTheme="minorEastAsia"/>
              </w:rPr>
              <w:t>组织及其环境</w:t>
            </w:r>
          </w:p>
        </w:tc>
        <w:tc>
          <w:tcPr>
            <w:tcW w:w="960" w:type="dxa"/>
          </w:tcPr>
          <w:p>
            <w:pPr>
              <w:rPr>
                <w:rFonts w:eastAsiaTheme="minorEastAsia"/>
              </w:rPr>
            </w:pPr>
            <w:r>
              <w:rPr>
                <w:rFonts w:eastAsiaTheme="minorEastAsia"/>
              </w:rPr>
              <w:t>O4.1</w:t>
            </w:r>
          </w:p>
        </w:tc>
        <w:tc>
          <w:tcPr>
            <w:tcW w:w="10004" w:type="dxa"/>
          </w:tcPr>
          <w:p>
            <w:pPr>
              <w:spacing w:beforeLines="20" w:afterLines="20" w:line="288" w:lineRule="auto"/>
              <w:ind w:firstLine="420" w:firstLineChars="200"/>
              <w:rPr>
                <w:rFonts w:eastAsiaTheme="minorEastAsia"/>
              </w:rPr>
            </w:pPr>
            <w:r>
              <w:rPr>
                <w:rFonts w:hAnsiTheme="minorEastAsia" w:eastAsiaTheme="minorEastAsia"/>
              </w:rPr>
              <w:t>总经理：</w:t>
            </w:r>
            <w:r>
              <w:rPr>
                <w:rFonts w:hAnsiTheme="minorEastAsia" w:eastAsiaTheme="minorEastAsia"/>
                <w:szCs w:val="21"/>
              </w:rPr>
              <w:t>汪长虹</w:t>
            </w:r>
            <w:r>
              <w:rPr>
                <w:rFonts w:hAnsiTheme="minorEastAsia" w:eastAsiaTheme="minorEastAsia"/>
              </w:rPr>
              <w:t>人员状况：</w:t>
            </w:r>
            <w:r>
              <w:rPr>
                <w:rFonts w:eastAsiaTheme="minorEastAsia"/>
              </w:rPr>
              <w:t>45</w:t>
            </w:r>
            <w:r>
              <w:rPr>
                <w:rFonts w:hAnsiTheme="minorEastAsia" w:eastAsiaTheme="minorEastAsia"/>
              </w:rPr>
              <w:t>人</w:t>
            </w:r>
          </w:p>
          <w:p>
            <w:pPr>
              <w:spacing w:beforeLines="20" w:afterLines="20" w:line="288" w:lineRule="auto"/>
              <w:ind w:firstLine="420" w:firstLineChars="200"/>
              <w:rPr>
                <w:rFonts w:eastAsiaTheme="minorEastAsia"/>
              </w:rPr>
            </w:pPr>
            <w:r>
              <w:rPr>
                <w:rFonts w:hAnsiTheme="minorEastAsia" w:eastAsiaTheme="minorEastAsia"/>
              </w:rPr>
              <w:t>组织情况：</w:t>
            </w:r>
          </w:p>
          <w:p>
            <w:pPr>
              <w:spacing w:beforeLines="20" w:afterLines="20" w:line="288" w:lineRule="auto"/>
              <w:ind w:firstLine="420" w:firstLineChars="200"/>
              <w:rPr>
                <w:rFonts w:eastAsiaTheme="minorEastAsia"/>
              </w:rPr>
            </w:pPr>
            <w:r>
              <w:rPr>
                <w:rFonts w:hAnsiTheme="minorEastAsia" w:eastAsiaTheme="minorEastAsia"/>
              </w:rPr>
              <w:t>企业主要经营</w:t>
            </w:r>
            <w:bookmarkStart w:id="0" w:name="审核范围"/>
            <w:r>
              <w:rPr>
                <w:rFonts w:hAnsiTheme="minorEastAsia" w:eastAsiaTheme="minorEastAsia"/>
                <w:sz w:val="20"/>
              </w:rPr>
              <w:t>骨灰盒存放架</w:t>
            </w:r>
            <w:r>
              <w:rPr>
                <w:rFonts w:eastAsiaTheme="minorEastAsia"/>
                <w:sz w:val="20"/>
              </w:rPr>
              <w:t>(</w:t>
            </w:r>
            <w:r>
              <w:rPr>
                <w:rFonts w:hAnsiTheme="minorEastAsia" w:eastAsiaTheme="minorEastAsia"/>
                <w:sz w:val="20"/>
              </w:rPr>
              <w:t>福寿架</w:t>
            </w:r>
            <w:r>
              <w:rPr>
                <w:rFonts w:eastAsiaTheme="minorEastAsia"/>
                <w:sz w:val="20"/>
              </w:rPr>
              <w:t>)</w:t>
            </w:r>
            <w:r>
              <w:rPr>
                <w:rFonts w:hAnsiTheme="minorEastAsia" w:eastAsiaTheme="minorEastAsia"/>
                <w:sz w:val="20"/>
              </w:rPr>
              <w:t>的设计、生产；水晶棺、太平柜的销售</w:t>
            </w:r>
            <w:bookmarkEnd w:id="0"/>
            <w:r>
              <w:rPr>
                <w:rFonts w:hAnsiTheme="minorEastAsia" w:eastAsiaTheme="minorEastAsia"/>
              </w:rPr>
              <w:t>。</w:t>
            </w:r>
          </w:p>
          <w:p>
            <w:pPr>
              <w:spacing w:beforeLines="20" w:afterLines="20" w:line="288" w:lineRule="auto"/>
              <w:ind w:firstLine="420" w:firstLineChars="200"/>
              <w:rPr>
                <w:rFonts w:eastAsiaTheme="minorEastAsia"/>
              </w:rPr>
            </w:pPr>
            <w:r>
              <w:rPr>
                <w:rFonts w:hAnsiTheme="minorEastAsia" w:eastAsiaTheme="minorEastAsia"/>
              </w:rPr>
              <w:t>企业主要客户为金属家具行业，目前市场主要在全国范围。企业负责人介绍说：行业门槛低，价格透明，竞争激烈。</w:t>
            </w:r>
          </w:p>
          <w:p>
            <w:pPr>
              <w:spacing w:beforeLines="20" w:afterLines="20" w:line="288" w:lineRule="auto"/>
              <w:ind w:firstLine="420" w:firstLineChars="200"/>
              <w:rPr>
                <w:rFonts w:eastAsiaTheme="minorEastAsia"/>
              </w:rPr>
            </w:pPr>
            <w:r>
              <w:rPr>
                <w:rFonts w:hAnsiTheme="minorEastAsia" w:eastAsiaTheme="minorEastAsia"/>
              </w:rPr>
              <w:t>公司通过多种来源获得内外部因素的信息，包括国家和国际新闻、网站、行业协会等。管理层识别、确定了与战略、目标相关、影响实现管理体系预期结果的内、外部因素，并且实时关注、评审不断变化的内外部信息。</w:t>
            </w:r>
          </w:p>
          <w:p>
            <w:pPr>
              <w:spacing w:beforeLines="20" w:afterLines="20" w:line="288" w:lineRule="auto"/>
              <w:ind w:firstLine="420" w:firstLineChars="200"/>
              <w:rPr>
                <w:rFonts w:eastAsiaTheme="minorEastAsia"/>
              </w:rPr>
            </w:pPr>
            <w:r>
              <w:rPr>
                <w:rFonts w:hAnsiTheme="minorEastAsia" w:eastAsiaTheme="minorEastAsia"/>
              </w:rPr>
              <w:t>对组织内外部环境进行了识别</w:t>
            </w:r>
          </w:p>
          <w:p>
            <w:pPr>
              <w:spacing w:beforeLines="20" w:afterLines="20" w:line="288" w:lineRule="auto"/>
              <w:ind w:firstLine="420" w:firstLineChars="200"/>
              <w:rPr>
                <w:rFonts w:eastAsiaTheme="minorEastAsia"/>
              </w:rPr>
            </w:pPr>
            <w:r>
              <w:rPr>
                <w:rFonts w:hAnsiTheme="minorEastAsia" w:eastAsiaTheme="minorEastAsia"/>
              </w:rPr>
              <w:t>外部环境：政治、法律、社会文化等。</w:t>
            </w:r>
          </w:p>
          <w:p>
            <w:pPr>
              <w:spacing w:beforeLines="20" w:afterLines="20" w:line="288" w:lineRule="auto"/>
              <w:ind w:firstLine="420" w:firstLineChars="200"/>
              <w:rPr>
                <w:rFonts w:eastAsiaTheme="minorEastAsia"/>
              </w:rPr>
            </w:pPr>
            <w:r>
              <w:rPr>
                <w:rFonts w:hAnsiTheme="minorEastAsia" w:eastAsiaTheme="minorEastAsia"/>
              </w:rPr>
              <w:t>内部环境：本公司的价值观、文化、知识、经营规划的决策程序、部门设置和职能分配、资源因素、经营绩效、财务状况、人力因素包括新的专业知识更新和技能的提升等。</w:t>
            </w:r>
          </w:p>
          <w:p>
            <w:pPr>
              <w:spacing w:beforeLines="20" w:afterLines="20" w:line="288" w:lineRule="auto"/>
              <w:ind w:firstLine="420" w:firstLineChars="200"/>
              <w:rPr>
                <w:rFonts w:eastAsiaTheme="minorEastAsia"/>
              </w:rPr>
            </w:pPr>
            <w:r>
              <w:rPr>
                <w:rFonts w:hAnsiTheme="minorEastAsia" w:eastAsiaTheme="minorEastAsia"/>
              </w:rPr>
              <w:t>组织环境识别充分、有效。</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eastAsiaTheme="minorEastAsia"/>
              </w:rPr>
            </w:pPr>
            <w:r>
              <w:rPr>
                <w:rFonts w:hAnsiTheme="minorEastAsia" w:eastAsiaTheme="minorEastAsia"/>
              </w:rPr>
              <w:t>相关方的需求和期望</w:t>
            </w:r>
          </w:p>
        </w:tc>
        <w:tc>
          <w:tcPr>
            <w:tcW w:w="960" w:type="dxa"/>
          </w:tcPr>
          <w:p>
            <w:pPr>
              <w:rPr>
                <w:rFonts w:eastAsiaTheme="minorEastAsia"/>
              </w:rPr>
            </w:pPr>
            <w:r>
              <w:rPr>
                <w:rFonts w:eastAsiaTheme="minorEastAsia"/>
              </w:rPr>
              <w:t>O4.2</w:t>
            </w:r>
          </w:p>
        </w:tc>
        <w:tc>
          <w:tcPr>
            <w:tcW w:w="10004" w:type="dxa"/>
          </w:tcPr>
          <w:p>
            <w:pPr>
              <w:spacing w:beforeLines="20" w:afterLines="20" w:line="288" w:lineRule="auto"/>
              <w:ind w:firstLine="420" w:firstLineChars="200"/>
              <w:rPr>
                <w:rFonts w:eastAsiaTheme="minorEastAsia"/>
              </w:rPr>
            </w:pPr>
            <w:r>
              <w:rPr>
                <w:rFonts w:hAnsiTheme="minorEastAsia" w:eastAsiaTheme="minorEastAsia"/>
              </w:rPr>
              <w:t>公司识别并确定了影响公司提供产品和服务能力的利益相关方：顾客、外部供应商、员工及其他为本公司工作的人员或组织</w:t>
            </w:r>
            <w:r>
              <w:rPr>
                <w:rFonts w:hint="eastAsia" w:hAnsiTheme="minorEastAsia" w:eastAsiaTheme="minorEastAsia"/>
              </w:rPr>
              <w:t>、危废处置机构</w:t>
            </w:r>
            <w:r>
              <w:rPr>
                <w:rFonts w:hAnsiTheme="minorEastAsia" w:eastAsiaTheme="minorEastAsia"/>
              </w:rPr>
              <w:t>等。</w:t>
            </w:r>
          </w:p>
          <w:p>
            <w:pPr>
              <w:spacing w:beforeLines="20" w:afterLines="20" w:line="288" w:lineRule="auto"/>
              <w:ind w:firstLine="420" w:firstLineChars="200"/>
              <w:rPr>
                <w:rFonts w:eastAsiaTheme="minorEastAsia"/>
              </w:rPr>
            </w:pPr>
            <w:r>
              <w:rPr>
                <w:rFonts w:hAnsiTheme="minorEastAsia" w:eastAsiaTheme="minorEastAsia"/>
              </w:rPr>
              <w:t>管代介绍公司通过投标、合同约定、不同形式沟通（如：电话、面对面、调查问卷等）形式了解相关方的需求，然后提供出满足他们要求提供优质产品和完善的服务，目前公司能满足相关方的需求和期望。</w:t>
            </w:r>
          </w:p>
          <w:p>
            <w:pPr>
              <w:spacing w:beforeLines="20" w:afterLines="20" w:line="288" w:lineRule="auto"/>
              <w:ind w:firstLine="420" w:firstLineChars="200"/>
              <w:rPr>
                <w:rFonts w:eastAsiaTheme="minorEastAsia"/>
              </w:rPr>
            </w:pPr>
            <w:r>
              <w:rPr>
                <w:rFonts w:hAnsiTheme="minorEastAsia" w:eastAsiaTheme="minorEastAsia"/>
              </w:rPr>
              <w:t>相关方进行监视和评审的方式方法：公司通过走访、会议、上级文件、标准和规范的获取等方式对相关方的信息进行监视和评审。</w:t>
            </w:r>
          </w:p>
          <w:p>
            <w:pPr>
              <w:spacing w:beforeLines="20" w:afterLines="20" w:line="288" w:lineRule="auto"/>
              <w:ind w:firstLine="420" w:firstLineChars="200"/>
              <w:rPr>
                <w:rFonts w:eastAsiaTheme="minorEastAsia"/>
              </w:rPr>
            </w:pPr>
            <w:r>
              <w:rPr>
                <w:rFonts w:hAnsiTheme="minorEastAsia" w:eastAsiaTheme="minorEastAsia"/>
              </w:rPr>
              <w:t>相关方的需求和期望主要表现如下：</w:t>
            </w:r>
          </w:p>
          <w:p>
            <w:pPr>
              <w:spacing w:beforeLines="20" w:afterLines="20" w:line="288" w:lineRule="auto"/>
              <w:ind w:firstLine="420" w:firstLineChars="200"/>
              <w:rPr>
                <w:rFonts w:eastAsiaTheme="minorEastAsia"/>
              </w:rPr>
            </w:pPr>
            <w:r>
              <w:rPr>
                <w:rFonts w:hAnsiTheme="minorEastAsia" w:eastAsiaTheme="minorEastAsia"/>
              </w:rPr>
              <w:t>顾客：产品质量符合要求，及时交货，物料材质环保、售后服务等</w:t>
            </w:r>
          </w:p>
          <w:p>
            <w:pPr>
              <w:spacing w:beforeLines="20" w:afterLines="20" w:line="288" w:lineRule="auto"/>
              <w:ind w:firstLine="420" w:firstLineChars="200"/>
              <w:rPr>
                <w:rFonts w:eastAsiaTheme="minorEastAsia"/>
              </w:rPr>
            </w:pPr>
            <w:r>
              <w:rPr>
                <w:rFonts w:hAnsiTheme="minorEastAsia" w:eastAsiaTheme="minorEastAsia"/>
              </w:rPr>
              <w:t>供方：回款及时、物料、设备质量、环保、安全等</w:t>
            </w:r>
          </w:p>
          <w:p>
            <w:pPr>
              <w:spacing w:beforeLines="20" w:afterLines="20" w:line="288" w:lineRule="auto"/>
              <w:ind w:firstLine="420" w:firstLineChars="200"/>
              <w:rPr>
                <w:rFonts w:eastAsiaTheme="minorEastAsia"/>
              </w:rPr>
            </w:pPr>
            <w:r>
              <w:rPr>
                <w:rFonts w:hAnsiTheme="minorEastAsia" w:eastAsiaTheme="minorEastAsia"/>
              </w:rPr>
              <w:t>上级主管部门：经营中遵纪守法、无安全事故，不经销假冒产品</w:t>
            </w:r>
          </w:p>
          <w:p>
            <w:pPr>
              <w:spacing w:beforeLines="20" w:afterLines="20" w:line="288" w:lineRule="auto"/>
              <w:ind w:firstLine="420" w:firstLineChars="200"/>
              <w:rPr>
                <w:rFonts w:eastAsiaTheme="minorEastAsia"/>
              </w:rPr>
            </w:pPr>
            <w:r>
              <w:rPr>
                <w:rFonts w:hAnsiTheme="minorEastAsia" w:eastAsiaTheme="minorEastAsia"/>
              </w:rPr>
              <w:t>员工：薪资福利、工作环境、安全保障等。。。。。。</w:t>
            </w:r>
          </w:p>
          <w:p>
            <w:pPr>
              <w:spacing w:beforeLines="20" w:afterLines="20" w:line="288" w:lineRule="auto"/>
              <w:ind w:firstLine="420" w:firstLineChars="200"/>
              <w:rPr>
                <w:rFonts w:eastAsiaTheme="minorEastAsia"/>
              </w:rPr>
            </w:pPr>
            <w:r>
              <w:rPr>
                <w:rFonts w:hAnsiTheme="minorEastAsia" w:eastAsiaTheme="minorEastAsia"/>
              </w:rPr>
              <w:t>目前企业未发生处罚、相关方投诉事件</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eastAsiaTheme="minorEastAsia"/>
              </w:rPr>
            </w:pPr>
            <w:r>
              <w:rPr>
                <w:rFonts w:hint="eastAsia" w:hAnsiTheme="minorEastAsia" w:eastAsiaTheme="minorEastAsia"/>
              </w:rPr>
              <w:t>确定管理体系的范围</w:t>
            </w:r>
          </w:p>
        </w:tc>
        <w:tc>
          <w:tcPr>
            <w:tcW w:w="960" w:type="dxa"/>
          </w:tcPr>
          <w:p>
            <w:pPr>
              <w:rPr>
                <w:rFonts w:eastAsiaTheme="minorEastAsia"/>
              </w:rPr>
            </w:pPr>
            <w:r>
              <w:rPr>
                <w:rFonts w:eastAsiaTheme="minorEastAsia"/>
              </w:rPr>
              <w:t>O4.3</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经确认企业的管理体系范围是：</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OHSMS:</w:t>
            </w:r>
            <w:r>
              <w:rPr>
                <w:rFonts w:hint="eastAsia"/>
              </w:rPr>
              <w:t xml:space="preserve"> </w:t>
            </w:r>
            <w:r>
              <w:rPr>
                <w:rFonts w:hint="eastAsia" w:hAnsiTheme="minorEastAsia" w:eastAsiaTheme="minorEastAsia"/>
              </w:rPr>
              <w:t>骨灰盒存放架(福寿架)的设计、生产；水晶棺、太平柜的销售及其所涉及的职业健康安全管理活动；</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无不适用条款。</w:t>
            </w:r>
          </w:p>
          <w:p>
            <w:pPr>
              <w:spacing w:beforeLines="20" w:afterLines="20" w:line="288" w:lineRule="auto"/>
              <w:ind w:firstLine="420" w:firstLineChars="200"/>
              <w:rPr>
                <w:rFonts w:eastAsiaTheme="minorEastAsia"/>
              </w:rPr>
            </w:pPr>
            <w:r>
              <w:rPr>
                <w:rFonts w:hAnsiTheme="minorEastAsia" w:eastAsiaTheme="minorEastAsia"/>
              </w:rPr>
              <w:t>外包过程：</w:t>
            </w:r>
            <w:r>
              <w:rPr>
                <w:rFonts w:hint="eastAsia" w:hAnsiTheme="minorEastAsia" w:eastAsiaTheme="minorEastAsia"/>
                <w:lang w:val="en-US" w:eastAsia="zh-CN"/>
              </w:rPr>
              <w:t>叉车作业</w:t>
            </w:r>
            <w:r>
              <w:rPr>
                <w:rFonts w:hAnsiTheme="minorEastAsia" w:eastAsiaTheme="minorEastAsia"/>
              </w:rPr>
              <w:t>外包</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eastAsiaTheme="minorEastAsia"/>
              </w:rPr>
            </w:pPr>
            <w:r>
              <w:rPr>
                <w:rFonts w:hint="eastAsia" w:hAnsiTheme="minorEastAsia" w:eastAsiaTheme="minorEastAsia"/>
              </w:rPr>
              <w:t>职业健康安全管理体系及其过程</w:t>
            </w:r>
          </w:p>
        </w:tc>
        <w:tc>
          <w:tcPr>
            <w:tcW w:w="960" w:type="dxa"/>
          </w:tcPr>
          <w:p>
            <w:pPr>
              <w:rPr>
                <w:rFonts w:eastAsiaTheme="minorEastAsia"/>
              </w:rPr>
            </w:pPr>
            <w:r>
              <w:rPr>
                <w:rFonts w:eastAsiaTheme="minorEastAsia"/>
              </w:rPr>
              <w:t>O4.4</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公司按照ISO45001:2018 标准的要求识别了质量/职业健康安全管理所需的过程及相互作用，识别了职业健康安全管理体系涉及的各个过程：</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a) 确定这些过程所需的输入和期望的输出；</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b) 确定这些过程的顺序和相互作用；</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c) 建立了程序文件、管理制度、作业指导书、检验规程等明确了各个过程所需的准则和方法，并明确了目标。</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d) 规定了每个过程所需的资源；</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e) 规定与这些过程相关的责任和权限；</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f) 针对这些过程识别和确定了质量管理活动的风险、机会以及所需的措施；</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g) 对这些过程进行了评价，暂无所需的变更；</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h) 公司通过绩效评价、内部审核、管理评审等以期对质量/环境/职业健康安全管理管理体系得到改进。</w:t>
            </w:r>
          </w:p>
          <w:p>
            <w:pPr>
              <w:spacing w:beforeLines="20" w:afterLines="20" w:line="288" w:lineRule="auto"/>
              <w:ind w:firstLine="420" w:firstLineChars="200"/>
              <w:rPr>
                <w:rFonts w:eastAsiaTheme="minorEastAsia"/>
              </w:rPr>
            </w:pPr>
            <w:r>
              <w:rPr>
                <w:rFonts w:hint="eastAsia" w:hAnsiTheme="minorEastAsia" w:eastAsiaTheme="minorEastAsia"/>
              </w:rPr>
              <w:t>公司按照标准建立了文件化的质量/环境/职业健康安全管理体系，编制了质量／环境/职业健康安全手册，流程性文件、管理制度、作业指导书、检验规程等；并对各个过程的监控进行了记录，形成了相关文件化信息，为过程运行提供了支持，以证实过程按照策划执行。</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center"/>
              <w:rPr>
                <w:rFonts w:eastAsiaTheme="minorEastAsia"/>
              </w:rPr>
            </w:pPr>
            <w:r>
              <w:rPr>
                <w:rFonts w:hint="eastAsia" w:eastAsiaTheme="minorEastAsia"/>
              </w:rPr>
              <w:t>领导作用和承诺、组织的岗位职责和权限</w:t>
            </w:r>
          </w:p>
        </w:tc>
        <w:tc>
          <w:tcPr>
            <w:tcW w:w="960" w:type="dxa"/>
          </w:tcPr>
          <w:p>
            <w:pPr>
              <w:rPr>
                <w:rFonts w:eastAsiaTheme="minorEastAsia"/>
              </w:rPr>
            </w:pPr>
            <w:r>
              <w:rPr>
                <w:rFonts w:hint="eastAsia" w:eastAsiaTheme="minorEastAsia"/>
              </w:rPr>
              <w:t>O5.1，5.3</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据负责人汪长虹介绍，公司管理体系运行已满4个多月。对部门及其职责进行了规定，设有行政部、生产部、质检部、市场部、财务部，编制了岗位职责汇编，以文件上发的形式沟通各部门的职责及各部门之间工作的联系。</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总经理汪长虹，主要负责公司全面工作，日常主要侧重于公司财务及全面营运管理工作，根据体系的要求，负责组织制定方针、目标，管理评审等工作；</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管代汪晓虹，主要负责公司行政及体系工作。</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1、确保本公司三体系所需的过程得到建立、实施和保持；</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2、向总经理报告体系运行的业绩，包括改进的需求；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3、在全公司范围内促进满足顾客要求意识、职业健康安全意识的形成和提高；就体系有关事宜对外联系。</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总经理主持建立了职业健康安全管理体系，对管理体系的运行和保持进行了适当的授权，提供了必需的资源，能履行其管理承诺。</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经交流总经理和管代熟悉管理体系的基本运行情况，比较重视体系建设。</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组织从2019年12月开始运行三体系，组织了内审员培训，识别了生产的过程及其相互关系，企业提供《管理手册</w:t>
            </w:r>
            <w:r>
              <w:rPr>
                <w:rFonts w:hAnsiTheme="minorEastAsia" w:eastAsiaTheme="minorEastAsia"/>
              </w:rPr>
              <w:t>GTL-SC-2019</w:t>
            </w:r>
            <w:r>
              <w:rPr>
                <w:rFonts w:hint="eastAsia" w:hAnsiTheme="minorEastAsia" w:eastAsiaTheme="minorEastAsia"/>
              </w:rPr>
              <w:t>》，依据GB/T19001-2016/ISO9001:2015、GB/T24001-2016/IS014001:2015、ISO45001:2018标准。2019.12.2发布，2019.12.2实施；总经理汪长虹批准。任命管代：汪晓虹；职业健康安全事务代表：李刚，现有手册从发布实施以来已经运行4个月以上。</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2160" w:type="dxa"/>
          </w:tcPr>
          <w:p>
            <w:pPr>
              <w:rPr>
                <w:rFonts w:eastAsiaTheme="minorEastAsia"/>
              </w:rPr>
            </w:pPr>
            <w:r>
              <w:rPr>
                <w:rFonts w:hAnsiTheme="minorEastAsia" w:eastAsiaTheme="minorEastAsia"/>
              </w:rPr>
              <w:t>方针</w:t>
            </w:r>
          </w:p>
        </w:tc>
        <w:tc>
          <w:tcPr>
            <w:tcW w:w="960" w:type="dxa"/>
            <w:vAlign w:val="center"/>
          </w:tcPr>
          <w:p>
            <w:pPr>
              <w:rPr>
                <w:rFonts w:ascii="宋体" w:hAnsi="宋体"/>
                <w:szCs w:val="24"/>
              </w:rPr>
            </w:pPr>
            <w:r>
              <w:rPr>
                <w:rFonts w:ascii="宋体" w:hAnsi="宋体"/>
                <w:szCs w:val="24"/>
              </w:rPr>
              <w:t xml:space="preserve">O5.2 </w:t>
            </w:r>
          </w:p>
        </w:tc>
        <w:tc>
          <w:tcPr>
            <w:tcW w:w="10004" w:type="dxa"/>
            <w:vAlign w:val="center"/>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企业已经制定质量、环境、安全方针，具体包含在《管理手册》，</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公司的质量、环境、职业健康安全方针是：</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 xml:space="preserve">“质量至上、持续创新、诚实守信、顾客至上 </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预防为主，降低风险；遵章守法，创造和谐。”</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查领导层参与制定管理体系方针的情况，是否熟悉组织的管理体系方针内容、含义：</w:t>
            </w:r>
          </w:p>
          <w:p>
            <w:pPr>
              <w:spacing w:beforeLines="20" w:afterLines="20" w:line="288" w:lineRule="auto"/>
              <w:ind w:firstLine="420" w:firstLineChars="200"/>
              <w:rPr>
                <w:rFonts w:ascii="宋体"/>
                <w:szCs w:val="24"/>
              </w:rPr>
            </w:pPr>
            <w:r>
              <w:rPr>
                <w:rFonts w:hint="eastAsia" w:hAnsiTheme="minorEastAsia" w:eastAsiaTheme="minorEastAsia"/>
              </w:rPr>
              <w:t>总经理</w:t>
            </w:r>
            <w:r>
              <w:rPr>
                <w:rFonts w:hAnsiTheme="minorEastAsia" w:eastAsiaTheme="minorEastAsia"/>
              </w:rPr>
              <w:t>:汪长虹</w:t>
            </w:r>
            <w:r>
              <w:rPr>
                <w:rFonts w:hint="eastAsia" w:hAnsiTheme="minorEastAsia" w:eastAsiaTheme="minorEastAsia"/>
              </w:rPr>
              <w:t>；管代：汪晓虹，按照标准要求制订的方针，并介绍了方针的含义，对体系知识的学习还需加强。管理评审对质量、环境、职业健康安全方针的适宜性作了评审，判定适宜，适合公司的发展需求，，通</w:t>
            </w:r>
            <w:r>
              <w:rPr>
                <w:rFonts w:hAnsiTheme="minorEastAsia" w:eastAsiaTheme="minorEastAsia"/>
              </w:rPr>
              <w:t>过会议、文件、网络宣传等形式进行贯彻，可为相关方获取。</w:t>
            </w:r>
            <w:r>
              <w:rPr>
                <w:rFonts w:hint="eastAsia" w:hAnsiTheme="minorEastAsia" w:eastAsiaTheme="minorEastAsia"/>
              </w:rPr>
              <w:t>质量、环境和职业健康安全方针符合标准要求。</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宋体"/>
                <w:szCs w:val="24"/>
              </w:rPr>
            </w:pPr>
            <w:r>
              <w:rPr>
                <w:rFonts w:hint="eastAsia" w:ascii="宋体" w:hAnsi="宋体"/>
                <w:szCs w:val="24"/>
              </w:rPr>
              <w:t>组织的角色、职责和权限</w:t>
            </w:r>
          </w:p>
        </w:tc>
        <w:tc>
          <w:tcPr>
            <w:tcW w:w="960" w:type="dxa"/>
            <w:vAlign w:val="center"/>
          </w:tcPr>
          <w:p>
            <w:pPr>
              <w:rPr>
                <w:rFonts w:ascii="宋体" w:hAnsi="宋体"/>
                <w:szCs w:val="24"/>
              </w:rPr>
            </w:pPr>
            <w:r>
              <w:rPr>
                <w:rFonts w:ascii="宋体" w:hAnsi="宋体"/>
                <w:szCs w:val="24"/>
              </w:rPr>
              <w:t xml:space="preserve">O5.3  </w:t>
            </w:r>
          </w:p>
        </w:tc>
        <w:tc>
          <w:tcPr>
            <w:tcW w:w="10004" w:type="dxa"/>
            <w:vAlign w:val="center"/>
          </w:tcPr>
          <w:p>
            <w:pPr>
              <w:spacing w:line="360" w:lineRule="auto"/>
              <w:ind w:firstLine="420" w:firstLineChars="200"/>
              <w:rPr>
                <w:rFonts w:ascii="宋体"/>
                <w:szCs w:val="24"/>
              </w:rPr>
            </w:pPr>
            <w:r>
              <w:rPr>
                <w:rFonts w:hint="eastAsia" w:ascii="宋体" w:hAnsi="宋体"/>
                <w:szCs w:val="24"/>
              </w:rPr>
              <w:t>最高管理者明确了各部门和各岗位的职责和权限，以确保管理体系符合各项标准的要求，并确保各个过程获得其预期输出，向最高管理者报告质量、环境、职业健康安全管理体系的绩效及改进机会，确保整个组织推动以顾客为关注焦点，确保在策划和实施管理体系变更时保持其完整性。经查每个部门均有部门职责和权限，各岗位的职责和权限、任职要求在《岗位任职要求》中得到规定。经查问组织内的职责和权限基本得到沟通，通过文件发布、传达、会议、培训等了解有关职责和权限。同总经理交谈，对于自身职责权限比较清楚。</w:t>
            </w:r>
            <w:r>
              <w:rPr>
                <w:rFonts w:hint="eastAsia" w:ascii="宋体" w:hAnsi="宋体"/>
                <w:color w:val="000000"/>
                <w:szCs w:val="24"/>
              </w:rPr>
              <w:t>据总经理介绍，一共为体系的建立实施和改进投入了各种资源、资金等约38万余元</w:t>
            </w:r>
            <w:r>
              <w:rPr>
                <w:rFonts w:ascii="宋体"/>
                <w:color w:val="000000"/>
                <w:szCs w:val="24"/>
              </w:rPr>
              <w:t>,</w:t>
            </w:r>
            <w:r>
              <w:rPr>
                <w:rFonts w:hint="eastAsia" w:ascii="宋体" w:hAnsi="宋体"/>
                <w:color w:val="000000"/>
                <w:szCs w:val="24"/>
              </w:rPr>
              <w:t>现场询问管代、陪同人员，均了解其职责。</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宋体"/>
                <w:szCs w:val="24"/>
              </w:rPr>
            </w:pPr>
            <w:r>
              <w:rPr>
                <w:rFonts w:hint="eastAsia" w:ascii="宋体" w:hAnsi="宋体"/>
                <w:szCs w:val="24"/>
              </w:rPr>
              <w:t>应对风险和机会的措施</w:t>
            </w:r>
          </w:p>
        </w:tc>
        <w:tc>
          <w:tcPr>
            <w:tcW w:w="960" w:type="dxa"/>
            <w:vAlign w:val="center"/>
          </w:tcPr>
          <w:p>
            <w:pPr>
              <w:rPr>
                <w:rFonts w:ascii="宋体" w:hAnsi="宋体"/>
                <w:szCs w:val="24"/>
              </w:rPr>
            </w:pPr>
            <w:r>
              <w:rPr>
                <w:rFonts w:ascii="宋体" w:hAnsi="宋体"/>
                <w:szCs w:val="24"/>
              </w:rPr>
              <w:t>O6.1.1</w:t>
            </w:r>
          </w:p>
        </w:tc>
        <w:tc>
          <w:tcPr>
            <w:tcW w:w="10004" w:type="dxa"/>
            <w:vAlign w:val="center"/>
          </w:tcPr>
          <w:p>
            <w:pPr>
              <w:spacing w:line="360" w:lineRule="auto"/>
              <w:ind w:firstLine="420" w:firstLineChars="200"/>
              <w:rPr>
                <w:rFonts w:ascii="宋体" w:hAnsi="宋体"/>
                <w:szCs w:val="24"/>
              </w:rPr>
            </w:pPr>
            <w:r>
              <w:rPr>
                <w:rFonts w:hint="eastAsia" w:ascii="宋体" w:hAnsi="宋体"/>
                <w:szCs w:val="24"/>
              </w:rPr>
              <w:t>编制有《风险和机遇的应对控制程序</w:t>
            </w:r>
            <w:r>
              <w:rPr>
                <w:rFonts w:ascii="宋体" w:hAnsi="宋体"/>
                <w:szCs w:val="24"/>
              </w:rPr>
              <w:t>GTL-CX23-2019</w:t>
            </w:r>
            <w:r>
              <w:rPr>
                <w:rFonts w:hint="eastAsia" w:ascii="宋体" w:hAnsi="宋体"/>
                <w:szCs w:val="24"/>
              </w:rPr>
              <w:t>》，对组织内外的风险和机遇进行了策划。提供《风险和机遇评估分析表》，识别了风险和机遇来源、风险和机遇内容、管理措施、责任部门、实时时间、评价措施等。</w:t>
            </w:r>
          </w:p>
          <w:p>
            <w:pPr>
              <w:spacing w:line="360" w:lineRule="auto"/>
              <w:ind w:firstLine="420" w:firstLineChars="200"/>
              <w:rPr>
                <w:rFonts w:ascii="宋体" w:hAnsi="宋体"/>
                <w:szCs w:val="24"/>
              </w:rPr>
            </w:pPr>
            <w:r>
              <w:rPr>
                <w:rFonts w:hint="eastAsia" w:ascii="宋体" w:hAnsi="宋体"/>
                <w:szCs w:val="24"/>
              </w:rPr>
              <w:t>应对措施：与风险、机遇相适应。</w:t>
            </w:r>
          </w:p>
        </w:tc>
        <w:tc>
          <w:tcPr>
            <w:tcW w:w="1585" w:type="dxa"/>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宋体" w:hAnsi="宋体"/>
                <w:szCs w:val="24"/>
              </w:rPr>
            </w:pPr>
            <w:r>
              <w:rPr>
                <w:rFonts w:hint="eastAsia" w:ascii="宋体" w:hAnsi="宋体"/>
                <w:szCs w:val="24"/>
              </w:rPr>
              <w:t>目标和措施计划</w:t>
            </w:r>
          </w:p>
          <w:p>
            <w:pPr>
              <w:rPr>
                <w:rFonts w:ascii="宋体"/>
                <w:szCs w:val="24"/>
              </w:rPr>
            </w:pPr>
            <w:r>
              <w:rPr>
                <w:rFonts w:hint="eastAsia" w:ascii="宋体" w:hAnsi="宋体"/>
                <w:szCs w:val="24"/>
              </w:rPr>
              <w:t>（管理方案）</w:t>
            </w:r>
          </w:p>
        </w:tc>
        <w:tc>
          <w:tcPr>
            <w:tcW w:w="960" w:type="dxa"/>
            <w:vAlign w:val="center"/>
          </w:tcPr>
          <w:p>
            <w:pPr>
              <w:rPr>
                <w:rFonts w:ascii="宋体" w:hAnsi="宋体"/>
                <w:szCs w:val="24"/>
              </w:rPr>
            </w:pPr>
            <w:r>
              <w:rPr>
                <w:rFonts w:ascii="宋体" w:hAnsi="宋体"/>
                <w:szCs w:val="24"/>
              </w:rPr>
              <w:t xml:space="preserve">O6.2  </w:t>
            </w:r>
          </w:p>
        </w:tc>
        <w:tc>
          <w:tcPr>
            <w:tcW w:w="10004" w:type="dxa"/>
            <w:vAlign w:val="center"/>
          </w:tcPr>
          <w:p>
            <w:pPr>
              <w:spacing w:line="360" w:lineRule="auto"/>
              <w:ind w:firstLine="420" w:firstLineChars="200"/>
              <w:rPr>
                <w:rFonts w:ascii="宋体" w:hAnsi="宋体"/>
                <w:szCs w:val="24"/>
              </w:rPr>
            </w:pPr>
            <w:r>
              <w:rPr>
                <w:rFonts w:hint="eastAsia" w:ascii="宋体" w:hAnsi="宋体"/>
                <w:szCs w:val="24"/>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pPr>
              <w:spacing w:line="360" w:lineRule="auto"/>
              <w:ind w:firstLine="420" w:firstLineChars="200"/>
              <w:rPr>
                <w:rFonts w:ascii="宋体" w:hAnsi="宋体"/>
                <w:szCs w:val="24"/>
              </w:rPr>
            </w:pPr>
            <w:r>
              <w:rPr>
                <w:rFonts w:hint="eastAsia" w:ascii="宋体" w:hAnsi="宋体"/>
                <w:szCs w:val="24"/>
              </w:rPr>
              <w:t>职业健康安全目标：</w:t>
            </w:r>
          </w:p>
          <w:p>
            <w:pPr>
              <w:spacing w:line="360" w:lineRule="auto"/>
              <w:ind w:firstLine="420" w:firstLineChars="200"/>
              <w:rPr>
                <w:rFonts w:ascii="宋体" w:hAnsi="宋体"/>
                <w:szCs w:val="24"/>
              </w:rPr>
            </w:pPr>
            <w:r>
              <w:rPr>
                <w:rFonts w:hint="eastAsia" w:ascii="宋体" w:hAnsi="宋体"/>
                <w:szCs w:val="24"/>
              </w:rPr>
              <w:t>固体废弃物分类管理，处理率为100%；</w:t>
            </w:r>
          </w:p>
          <w:p>
            <w:pPr>
              <w:spacing w:line="360" w:lineRule="auto"/>
              <w:ind w:firstLine="420" w:firstLineChars="200"/>
              <w:rPr>
                <w:rFonts w:ascii="宋体" w:hAnsi="宋体"/>
                <w:szCs w:val="24"/>
              </w:rPr>
            </w:pPr>
            <w:r>
              <w:rPr>
                <w:rFonts w:hint="eastAsia" w:ascii="宋体" w:hAnsi="宋体"/>
                <w:szCs w:val="24"/>
              </w:rPr>
              <w:t>重大火灾事故为零；</w:t>
            </w:r>
          </w:p>
          <w:p>
            <w:pPr>
              <w:spacing w:line="360" w:lineRule="auto"/>
              <w:ind w:firstLine="420" w:firstLineChars="200"/>
              <w:rPr>
                <w:rFonts w:ascii="宋体" w:hAnsi="宋体"/>
                <w:szCs w:val="24"/>
              </w:rPr>
            </w:pPr>
            <w:r>
              <w:rPr>
                <w:rFonts w:hint="eastAsia" w:ascii="宋体" w:hAnsi="宋体"/>
                <w:szCs w:val="24"/>
              </w:rPr>
              <w:t>职业病发病率为零；</w:t>
            </w:r>
          </w:p>
          <w:p>
            <w:pPr>
              <w:spacing w:line="360" w:lineRule="auto"/>
              <w:ind w:firstLine="420" w:firstLineChars="200"/>
              <w:rPr>
                <w:rFonts w:ascii="宋体" w:hAnsi="宋体"/>
                <w:szCs w:val="24"/>
              </w:rPr>
            </w:pPr>
            <w:r>
              <w:rPr>
                <w:rFonts w:hint="eastAsia" w:ascii="宋体" w:hAnsi="宋体"/>
                <w:szCs w:val="24"/>
              </w:rPr>
              <w:t>员工重大责任伤亡率为0；</w:t>
            </w:r>
          </w:p>
          <w:p>
            <w:pPr>
              <w:spacing w:line="360" w:lineRule="auto"/>
              <w:ind w:firstLine="420" w:firstLineChars="200"/>
              <w:rPr>
                <w:rFonts w:ascii="宋体"/>
                <w:szCs w:val="24"/>
              </w:rPr>
            </w:pPr>
            <w:r>
              <w:rPr>
                <w:rFonts w:hint="eastAsia" w:ascii="宋体" w:hAnsi="宋体"/>
                <w:szCs w:val="24"/>
              </w:rPr>
              <w:t>组织对公司职业健康安全目标、指标予以分解，并在相关职能层次部门建立分目标。</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2160" w:type="dxa"/>
            <w:vAlign w:val="center"/>
          </w:tcPr>
          <w:p>
            <w:pPr>
              <w:rPr>
                <w:rFonts w:ascii="宋体"/>
                <w:szCs w:val="24"/>
              </w:rPr>
            </w:pPr>
            <w:r>
              <w:rPr>
                <w:rFonts w:hint="eastAsia" w:ascii="宋体" w:hAnsi="宋体"/>
                <w:szCs w:val="24"/>
              </w:rPr>
              <w:t>资源</w:t>
            </w:r>
          </w:p>
        </w:tc>
        <w:tc>
          <w:tcPr>
            <w:tcW w:w="960" w:type="dxa"/>
            <w:vAlign w:val="center"/>
          </w:tcPr>
          <w:p>
            <w:pPr>
              <w:rPr>
                <w:rFonts w:ascii="宋体" w:hAnsi="宋体"/>
                <w:szCs w:val="24"/>
              </w:rPr>
            </w:pPr>
            <w:r>
              <w:rPr>
                <w:rFonts w:ascii="宋体" w:hAnsi="宋体"/>
                <w:szCs w:val="24"/>
              </w:rPr>
              <w:t>O7.1</w:t>
            </w:r>
          </w:p>
        </w:tc>
        <w:tc>
          <w:tcPr>
            <w:tcW w:w="10004" w:type="dxa"/>
            <w:vAlign w:val="center"/>
          </w:tcPr>
          <w:p>
            <w:pPr>
              <w:spacing w:line="360" w:lineRule="auto"/>
              <w:ind w:firstLine="420" w:firstLineChars="200"/>
              <w:rPr>
                <w:rFonts w:ascii="宋体" w:hAnsi="宋体"/>
                <w:szCs w:val="24"/>
              </w:rPr>
            </w:pPr>
            <w:r>
              <w:rPr>
                <w:rFonts w:hint="eastAsia" w:ascii="宋体" w:hAnsi="宋体"/>
                <w:szCs w:val="24"/>
              </w:rPr>
              <w:t>公司为确保管理体系的有效运行和持续改进，确保满足顾客要求，增强顾客满意，为管理体系的有效运行和持续改进提供充分的资源，包括人力资源、基础设施和工作环境；还包括为增强顾客满意所必需的资源。现有员工、生产设施、办公场所、办公设备等基础设施以及必要的工作环境，配备较为充分。</w:t>
            </w:r>
          </w:p>
          <w:p>
            <w:pPr>
              <w:spacing w:line="360" w:lineRule="auto"/>
              <w:ind w:firstLine="420" w:firstLineChars="200"/>
              <w:rPr>
                <w:rFonts w:ascii="宋体" w:hAnsi="宋体"/>
                <w:szCs w:val="24"/>
              </w:rPr>
            </w:pPr>
            <w:r>
              <w:rPr>
                <w:rFonts w:hint="eastAsia" w:ascii="宋体" w:hAnsi="宋体"/>
                <w:szCs w:val="24"/>
              </w:rPr>
              <w:t>总经理汪长虹主持了今年的管理评审，对方针、目标的适宜性进行了评审，协助管代进行了内审，确保所需资源得到满足。</w:t>
            </w:r>
          </w:p>
          <w:p>
            <w:pPr>
              <w:spacing w:line="360" w:lineRule="auto"/>
              <w:ind w:firstLine="420" w:firstLineChars="200"/>
              <w:rPr>
                <w:rFonts w:ascii="宋体" w:hAnsi="宋体"/>
                <w:szCs w:val="24"/>
              </w:rPr>
            </w:pPr>
            <w:r>
              <w:rPr>
                <w:rFonts w:hint="eastAsia" w:ascii="宋体" w:hAnsi="宋体"/>
                <w:szCs w:val="24"/>
              </w:rPr>
              <w:t>为确保公司环保、安全资金得得以保障，公司每年制定专门预算，及时提供有关资金，确保本公司各项资金及时到位，保证环保、安全活动得到实施，达到预防污染、安全第一的活动目的。经了解组织安全主要投入到员工意外保险费、安全教育培训费用、环保设施、消防设备、劳保用品等等投入方面。</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通过现场观察及与领导沟通了解到，公司为确保管理体系的有效运行和持续改进，确定并提供了必要的资源，目前车间、仓库和办公室等资源配备基本能满足要求，机构设置合理。经过管理体系运行证明，现有资源可满足体系和产品的要求。</w:t>
            </w:r>
          </w:p>
          <w:p>
            <w:pPr>
              <w:spacing w:beforeLines="20" w:afterLines="20" w:line="288" w:lineRule="auto"/>
              <w:ind w:firstLine="420" w:firstLineChars="200"/>
              <w:rPr>
                <w:rFonts w:eastAsiaTheme="minorEastAsia"/>
              </w:rPr>
            </w:pPr>
            <w:r>
              <w:rPr>
                <w:rFonts w:hAnsiTheme="minorEastAsia" w:eastAsiaTheme="minorEastAsia"/>
              </w:rPr>
              <w:t>查生产检测设备主要有：</w:t>
            </w:r>
            <w:r>
              <w:rPr>
                <w:rFonts w:hAnsiTheme="minorEastAsia" w:eastAsiaTheme="minorEastAsia"/>
                <w:szCs w:val="21"/>
              </w:rPr>
              <w:t>数控剪板机</w:t>
            </w:r>
            <w:r>
              <w:rPr>
                <w:rFonts w:hAnsiTheme="minorEastAsia" w:eastAsiaTheme="minorEastAsia"/>
                <w:color w:val="000000"/>
                <w:kern w:val="0"/>
                <w:szCs w:val="21"/>
              </w:rPr>
              <w:t>、</w:t>
            </w:r>
            <w:r>
              <w:rPr>
                <w:rFonts w:hAnsiTheme="minorEastAsia" w:eastAsiaTheme="minorEastAsia"/>
                <w:szCs w:val="21"/>
              </w:rPr>
              <w:t>压摆式剪板机</w:t>
            </w:r>
            <w:r>
              <w:rPr>
                <w:rFonts w:hAnsiTheme="minorEastAsia" w:eastAsiaTheme="minorEastAsia"/>
                <w:color w:val="000000"/>
                <w:kern w:val="0"/>
                <w:szCs w:val="21"/>
              </w:rPr>
              <w:t>、</w:t>
            </w:r>
            <w:r>
              <w:rPr>
                <w:rFonts w:hAnsiTheme="minorEastAsia" w:eastAsiaTheme="minorEastAsia"/>
                <w:szCs w:val="21"/>
              </w:rPr>
              <w:t>机械剪板机</w:t>
            </w:r>
            <w:r>
              <w:rPr>
                <w:rFonts w:hAnsiTheme="minorEastAsia" w:eastAsiaTheme="minorEastAsia"/>
                <w:color w:val="000000"/>
                <w:kern w:val="0"/>
                <w:szCs w:val="21"/>
              </w:rPr>
              <w:t>、</w:t>
            </w:r>
            <w:r>
              <w:rPr>
                <w:rFonts w:hAnsiTheme="minorEastAsia" w:eastAsiaTheme="minorEastAsia"/>
                <w:szCs w:val="21"/>
              </w:rPr>
              <w:t>数控转塔冲床</w:t>
            </w:r>
            <w:r>
              <w:rPr>
                <w:rFonts w:hAnsiTheme="minorEastAsia" w:eastAsiaTheme="minorEastAsia"/>
                <w:color w:val="000000"/>
                <w:kern w:val="0"/>
                <w:szCs w:val="21"/>
              </w:rPr>
              <w:t>、</w:t>
            </w:r>
            <w:r>
              <w:rPr>
                <w:rFonts w:hAnsiTheme="minorEastAsia" w:eastAsiaTheme="minorEastAsia"/>
                <w:szCs w:val="21"/>
              </w:rPr>
              <w:t>数控折弯机</w:t>
            </w:r>
            <w:r>
              <w:rPr>
                <w:rFonts w:hAnsiTheme="minorEastAsia" w:eastAsiaTheme="minorEastAsia"/>
                <w:color w:val="000000"/>
                <w:kern w:val="0"/>
                <w:szCs w:val="21"/>
              </w:rPr>
              <w:t>、</w:t>
            </w:r>
            <w:r>
              <w:rPr>
                <w:rFonts w:hAnsiTheme="minorEastAsia" w:eastAsiaTheme="minorEastAsia"/>
                <w:szCs w:val="21"/>
              </w:rPr>
              <w:t>电焊机、排钻、</w:t>
            </w:r>
            <w:r>
              <w:rPr>
                <w:rFonts w:eastAsiaTheme="minorEastAsia"/>
                <w:szCs w:val="21"/>
              </w:rPr>
              <w:t>45</w:t>
            </w:r>
            <w:r>
              <w:rPr>
                <w:rFonts w:hAnsiTheme="minorEastAsia" w:eastAsiaTheme="minorEastAsia"/>
                <w:szCs w:val="21"/>
              </w:rPr>
              <w:t>度切角机、钻机、自动卧式</w:t>
            </w:r>
            <w:r>
              <w:rPr>
                <w:rFonts w:eastAsiaTheme="minorEastAsia"/>
                <w:szCs w:val="21"/>
              </w:rPr>
              <w:t>V</w:t>
            </w:r>
            <w:r>
              <w:rPr>
                <w:rFonts w:hAnsiTheme="minorEastAsia" w:eastAsiaTheme="minorEastAsia"/>
                <w:szCs w:val="21"/>
              </w:rPr>
              <w:t>型锯、全自动喷塑流水线、托板生产线、单轴仿形铣床、摆动单头切割机、冲床</w:t>
            </w:r>
            <w:r>
              <w:rPr>
                <w:rFonts w:hAnsiTheme="minorEastAsia" w:eastAsiaTheme="minorEastAsia"/>
              </w:rPr>
              <w:t>等生产设备及</w:t>
            </w:r>
            <w:r>
              <w:rPr>
                <w:rFonts w:hAnsiTheme="minorEastAsia" w:eastAsiaTheme="minorEastAsia"/>
                <w:szCs w:val="21"/>
              </w:rPr>
              <w:t>游标卡尺、</w:t>
            </w:r>
            <w:r>
              <w:rPr>
                <w:rFonts w:hAnsiTheme="minorEastAsia" w:eastAsiaTheme="minorEastAsia"/>
                <w:kern w:val="0"/>
                <w:szCs w:val="21"/>
              </w:rPr>
              <w:t>钢卷尺</w:t>
            </w:r>
            <w:r>
              <w:rPr>
                <w:rFonts w:hAnsiTheme="minorEastAsia" w:eastAsiaTheme="minorEastAsia"/>
                <w:szCs w:val="21"/>
              </w:rPr>
              <w:t>等检测设备。</w:t>
            </w:r>
          </w:p>
          <w:p>
            <w:pPr>
              <w:spacing w:beforeLines="20" w:afterLines="20" w:line="288" w:lineRule="auto"/>
              <w:ind w:firstLine="420" w:firstLineChars="200"/>
              <w:rPr>
                <w:rFonts w:ascii="宋体" w:hAnsi="宋体"/>
                <w:szCs w:val="24"/>
              </w:rPr>
            </w:pPr>
            <w:r>
              <w:rPr>
                <w:rFonts w:hAnsiTheme="minorEastAsia" w:eastAsiaTheme="minorEastAsia"/>
              </w:rPr>
              <w:t>查特种设备有：起重机、叉车、储气罐（安全阀、压力表）；</w:t>
            </w:r>
          </w:p>
          <w:p>
            <w:pPr>
              <w:spacing w:line="360" w:lineRule="auto"/>
              <w:ind w:firstLine="420" w:firstLineChars="200"/>
              <w:rPr>
                <w:rFonts w:ascii="宋体" w:hAnsi="宋体"/>
                <w:szCs w:val="24"/>
              </w:rPr>
            </w:pPr>
            <w:r>
              <w:rPr>
                <w:rFonts w:hint="eastAsia" w:ascii="宋体" w:hAnsi="宋体"/>
                <w:szCs w:val="24"/>
              </w:rPr>
              <w:t>公司目前的基础设施，能够满足当前三体系的要求。公司将依据经营发展的需要，会不断补充与增加。</w:t>
            </w:r>
          </w:p>
        </w:tc>
        <w:tc>
          <w:tcPr>
            <w:tcW w:w="1585" w:type="dxa"/>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宋体"/>
                <w:szCs w:val="24"/>
              </w:rPr>
            </w:pPr>
            <w:r>
              <w:rPr>
                <w:rFonts w:hint="eastAsia" w:ascii="宋体" w:hAnsi="宋体"/>
                <w:szCs w:val="24"/>
              </w:rPr>
              <w:t>信息交流、沟通、</w:t>
            </w:r>
          </w:p>
          <w:p>
            <w:pPr>
              <w:rPr>
                <w:rFonts w:ascii="宋体"/>
                <w:szCs w:val="24"/>
              </w:rPr>
            </w:pPr>
            <w:r>
              <w:rPr>
                <w:rFonts w:hint="eastAsia" w:ascii="宋体" w:hAnsi="宋体"/>
                <w:szCs w:val="24"/>
              </w:rPr>
              <w:t>协商与参与、安全事务代表</w:t>
            </w:r>
          </w:p>
        </w:tc>
        <w:tc>
          <w:tcPr>
            <w:tcW w:w="960" w:type="dxa"/>
            <w:vAlign w:val="center"/>
          </w:tcPr>
          <w:p>
            <w:pPr>
              <w:rPr>
                <w:rFonts w:ascii="宋体" w:hAnsi="宋体"/>
                <w:szCs w:val="24"/>
              </w:rPr>
            </w:pPr>
            <w:r>
              <w:rPr>
                <w:rFonts w:ascii="宋体" w:hAnsi="宋体"/>
                <w:szCs w:val="24"/>
              </w:rPr>
              <w:t xml:space="preserve">O7.4  </w:t>
            </w:r>
          </w:p>
          <w:p>
            <w:pPr>
              <w:rPr>
                <w:rFonts w:ascii="宋体" w:hAnsi="宋体"/>
                <w:szCs w:val="24"/>
              </w:rPr>
            </w:pPr>
            <w:r>
              <w:rPr>
                <w:rFonts w:ascii="宋体"/>
                <w:szCs w:val="24"/>
              </w:rPr>
              <w:t>0</w:t>
            </w:r>
            <w:r>
              <w:rPr>
                <w:rFonts w:ascii="宋体" w:hAnsi="宋体"/>
                <w:szCs w:val="24"/>
              </w:rPr>
              <w:t xml:space="preserve">5.4 </w:t>
            </w:r>
          </w:p>
        </w:tc>
        <w:tc>
          <w:tcPr>
            <w:tcW w:w="10004" w:type="dxa"/>
            <w:vAlign w:val="center"/>
          </w:tcPr>
          <w:p>
            <w:pPr>
              <w:autoSpaceDE w:val="0"/>
              <w:autoSpaceDN w:val="0"/>
              <w:adjustRightInd w:val="0"/>
              <w:spacing w:line="360" w:lineRule="auto"/>
              <w:ind w:firstLine="420" w:firstLineChars="200"/>
              <w:rPr>
                <w:rFonts w:ascii="宋体" w:hAnsi="宋体"/>
                <w:szCs w:val="24"/>
              </w:rPr>
            </w:pPr>
            <w:r>
              <w:rPr>
                <w:rFonts w:hint="eastAsia" w:ascii="宋体" w:hAnsi="宋体"/>
                <w:szCs w:val="24"/>
              </w:rPr>
              <w:t>编制有《信息交流控制程序</w:t>
            </w:r>
            <w:r>
              <w:rPr>
                <w:rFonts w:ascii="宋体" w:hAnsi="宋体"/>
                <w:szCs w:val="24"/>
              </w:rPr>
              <w:t>GTL-CX04-2019</w:t>
            </w:r>
            <w:r>
              <w:rPr>
                <w:rFonts w:hint="eastAsia" w:ascii="宋体" w:hAnsi="宋体"/>
                <w:szCs w:val="24"/>
              </w:rPr>
              <w:t>》。</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组织在各部门之间建立了与体系有关的信息通渠沟道，借助于会议、电话、口头交流等方式使全体员工达到沟通和理解。目前各部门协调一致，工作上的借口基本理顺。</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总经理汪长虹定期主持经营办公例会，分析公司的发展、市场情况和体系运行是否有效，管理目标完成情况，满足顾客要求和法规程度，改进建议等内部管理存在问题等。</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总经理汪长虹为协商、参与提供了时间、机会、培训、资源等保障，明确了沟通、协商、参与渠道，消除了障碍和壁垒。</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管代汪晓虹介绍公司规模不大，人员不多，组织为各部门管理人员及非管理类工作人员明确了职责和权限，各部门管理人员及非管理类工作人员参与了危险源辨识、风险和机遇评价和控制措施的确定，在确定相关方的需求和期望时进行了适当的协商，共同参与了质量、职业健康安全方针和目标的制定和评审，共同协商如何履行法律法规要求和其他要求，在确定管理体系的监视和测量及内部审核方案和持续改进方向时进行了事先协商，如有事件发生将组织相关人员适当参与事件调查；员工根据自身要求参与了培训计划的制定，对影响管理体系的任何变更将组织相关人员进行协商并且对职业健康安全事务发表意见。日常对于质量、环保、安全方面的信息主要利用会议、培训、座谈、电话、网络、收文等方式进行内外部沟通和协商。</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现场查见会议记录、通知通报、培训记录、文件签收等组织内部培训方式相关记录。</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行政部是内外部信息交流的中心，通过会议、邮件、培训等形式进行内部交流，向外部接收各种文件传递各种报表，外部沟通联络的部门有环保部门、劳动部门、消防安全部门、危废处理机构、质监部门、安监部门及合同方等。</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经交流：目前与环保、劳动、消防、安监部门的信息交流主要是参加会议、接收来文、电话、邮件等，均按要求予以传达和落实，沟通情况较好。</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相关人员能够适当参与并协商办理公司经营管理及安全事务等工作。</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公司经选举确定职业健康安全事务代表是李刚，</w:t>
            </w:r>
          </w:p>
          <w:p>
            <w:pPr>
              <w:autoSpaceDE w:val="0"/>
              <w:autoSpaceDN w:val="0"/>
              <w:adjustRightInd w:val="0"/>
              <w:spacing w:line="360" w:lineRule="auto"/>
              <w:ind w:left="420" w:leftChars="200"/>
              <w:rPr>
                <w:rFonts w:ascii="宋体" w:hAnsi="宋体"/>
                <w:szCs w:val="24"/>
              </w:rPr>
            </w:pPr>
            <w:r>
              <w:rPr>
                <w:rFonts w:ascii="宋体" w:hAnsi="宋体"/>
                <w:szCs w:val="24"/>
              </w:rPr>
              <w:t>a</w:t>
            </w:r>
            <w:r>
              <w:rPr>
                <w:rFonts w:hint="eastAsia" w:ascii="宋体" w:hAnsi="宋体"/>
                <w:szCs w:val="24"/>
              </w:rPr>
              <w:t>）负责职工代表大会的日常工作，检查、督促职工代表大会决议的执行；</w:t>
            </w:r>
            <w:r>
              <w:rPr>
                <w:rFonts w:ascii="宋体" w:hAnsi="宋体"/>
                <w:szCs w:val="24"/>
              </w:rPr>
              <w:br w:type="textWrapping"/>
            </w:r>
            <w:r>
              <w:rPr>
                <w:rFonts w:ascii="宋体" w:hAnsi="宋体"/>
                <w:szCs w:val="24"/>
              </w:rPr>
              <w:t>b</w:t>
            </w:r>
            <w:r>
              <w:rPr>
                <w:rFonts w:hint="eastAsia" w:ascii="宋体" w:hAnsi="宋体"/>
                <w:szCs w:val="24"/>
              </w:rPr>
              <w:t>）负责召开讨论有关工资、福利、劳动安全卫生、社会保险等涉及职工切身利益的会议，代表员工反映员工的建议和意见；</w:t>
            </w:r>
          </w:p>
          <w:p>
            <w:pPr>
              <w:autoSpaceDE w:val="0"/>
              <w:autoSpaceDN w:val="0"/>
              <w:adjustRightInd w:val="0"/>
              <w:spacing w:line="360" w:lineRule="auto"/>
              <w:ind w:firstLine="420" w:firstLineChars="200"/>
              <w:rPr>
                <w:rFonts w:ascii="宋体" w:hAnsi="宋体"/>
                <w:szCs w:val="24"/>
              </w:rPr>
            </w:pPr>
            <w:r>
              <w:rPr>
                <w:rFonts w:ascii="宋体" w:hAnsi="宋体"/>
                <w:szCs w:val="24"/>
              </w:rPr>
              <w:t>c</w:t>
            </w:r>
            <w:r>
              <w:rPr>
                <w:rFonts w:hint="eastAsia" w:ascii="宋体" w:hAnsi="宋体"/>
                <w:szCs w:val="24"/>
              </w:rPr>
              <w:t>）接收、处理外部职业健康安全信息；</w:t>
            </w:r>
          </w:p>
          <w:p>
            <w:pPr>
              <w:autoSpaceDE w:val="0"/>
              <w:autoSpaceDN w:val="0"/>
              <w:adjustRightInd w:val="0"/>
              <w:spacing w:line="360" w:lineRule="auto"/>
              <w:ind w:firstLine="420" w:firstLineChars="200"/>
              <w:rPr>
                <w:rFonts w:ascii="宋体" w:hAnsi="宋体"/>
                <w:szCs w:val="24"/>
              </w:rPr>
            </w:pPr>
            <w:r>
              <w:rPr>
                <w:rFonts w:ascii="宋体" w:hAnsi="宋体"/>
                <w:szCs w:val="24"/>
              </w:rPr>
              <w:t>d</w:t>
            </w:r>
            <w:r>
              <w:rPr>
                <w:rFonts w:hint="eastAsia" w:ascii="宋体" w:hAnsi="宋体"/>
                <w:szCs w:val="24"/>
              </w:rPr>
              <w:t>）交流各级职能部门间产生的职业健康安全信息；</w:t>
            </w:r>
          </w:p>
          <w:p>
            <w:pPr>
              <w:autoSpaceDE w:val="0"/>
              <w:autoSpaceDN w:val="0"/>
              <w:adjustRightInd w:val="0"/>
              <w:spacing w:line="360" w:lineRule="auto"/>
              <w:ind w:firstLine="420" w:firstLineChars="200"/>
              <w:rPr>
                <w:rFonts w:ascii="宋体" w:hAnsi="宋体"/>
                <w:szCs w:val="24"/>
              </w:rPr>
            </w:pPr>
            <w:r>
              <w:rPr>
                <w:rFonts w:ascii="宋体" w:hAnsi="宋体"/>
                <w:szCs w:val="24"/>
              </w:rPr>
              <w:t>e</w:t>
            </w:r>
            <w:r>
              <w:rPr>
                <w:rFonts w:hint="eastAsia" w:ascii="宋体" w:hAnsi="宋体"/>
                <w:szCs w:val="24"/>
              </w:rPr>
              <w:t>）收集、处理和反馈员工所关心的职业健康安全问题；</w:t>
            </w:r>
          </w:p>
          <w:p>
            <w:pPr>
              <w:autoSpaceDE w:val="0"/>
              <w:autoSpaceDN w:val="0"/>
              <w:adjustRightInd w:val="0"/>
              <w:spacing w:line="360" w:lineRule="auto"/>
              <w:ind w:firstLine="420" w:firstLineChars="200"/>
              <w:rPr>
                <w:rFonts w:ascii="宋体" w:hAnsi="宋体"/>
                <w:szCs w:val="24"/>
              </w:rPr>
            </w:pPr>
            <w:r>
              <w:rPr>
                <w:rFonts w:ascii="宋体" w:hAnsi="宋体"/>
                <w:szCs w:val="24"/>
              </w:rPr>
              <w:t>f</w:t>
            </w:r>
            <w:r>
              <w:rPr>
                <w:rFonts w:hint="eastAsia" w:ascii="宋体" w:hAnsi="宋体"/>
                <w:szCs w:val="24"/>
              </w:rPr>
              <w:t>）参与职业健康安全工作方针和程序的制定、评审和实施；</w:t>
            </w:r>
          </w:p>
          <w:p>
            <w:pPr>
              <w:autoSpaceDE w:val="0"/>
              <w:autoSpaceDN w:val="0"/>
              <w:adjustRightInd w:val="0"/>
              <w:spacing w:line="360" w:lineRule="auto"/>
              <w:ind w:firstLine="420" w:firstLineChars="200"/>
              <w:rPr>
                <w:rFonts w:ascii="宋体" w:hAnsi="宋体"/>
                <w:szCs w:val="24"/>
              </w:rPr>
            </w:pPr>
            <w:r>
              <w:rPr>
                <w:rFonts w:ascii="宋体" w:hAnsi="宋体"/>
                <w:szCs w:val="24"/>
              </w:rPr>
              <w:t>g</w:t>
            </w:r>
            <w:r>
              <w:rPr>
                <w:rFonts w:hint="eastAsia" w:ascii="宋体" w:hAnsi="宋体"/>
                <w:szCs w:val="24"/>
              </w:rPr>
              <w:t>）参与影响作业场所人员职业健康安全的任何变化的讨论。</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由于公司福利待遇正常发放，员工无抱怨，目前信息交流机制畅通。</w:t>
            </w:r>
          </w:p>
          <w:p>
            <w:pPr>
              <w:autoSpaceDE w:val="0"/>
              <w:autoSpaceDN w:val="0"/>
              <w:adjustRightInd w:val="0"/>
              <w:spacing w:line="360" w:lineRule="auto"/>
              <w:ind w:firstLine="420" w:firstLineChars="200"/>
              <w:rPr>
                <w:rFonts w:ascii="宋体"/>
                <w:szCs w:val="24"/>
              </w:rPr>
            </w:pPr>
            <w:r>
              <w:rPr>
                <w:rFonts w:hint="eastAsia" w:ascii="宋体" w:hAnsi="宋体"/>
                <w:szCs w:val="24"/>
              </w:rPr>
              <w:t>现有的沟通渠道和方法能满足要求。审核中未发现因沟通不利不及时而造成（影响）某项工作不能正常运行的情况。</w:t>
            </w:r>
          </w:p>
        </w:tc>
        <w:tc>
          <w:tcPr>
            <w:tcW w:w="1585" w:type="dxa"/>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eastAsiaTheme="minorEastAsia"/>
              </w:rPr>
            </w:pPr>
            <w:r>
              <w:rPr>
                <w:rFonts w:hAnsiTheme="minorEastAsia" w:eastAsiaTheme="minorEastAsia"/>
              </w:rPr>
              <w:t>管理评审</w:t>
            </w:r>
          </w:p>
        </w:tc>
        <w:tc>
          <w:tcPr>
            <w:tcW w:w="960" w:type="dxa"/>
          </w:tcPr>
          <w:p>
            <w:pPr>
              <w:rPr>
                <w:rFonts w:eastAsiaTheme="minorEastAsia"/>
              </w:rPr>
            </w:pPr>
            <w:r>
              <w:rPr>
                <w:rFonts w:eastAsiaTheme="minorEastAsia"/>
              </w:rPr>
              <w:t>O9.3</w:t>
            </w:r>
          </w:p>
        </w:tc>
        <w:tc>
          <w:tcPr>
            <w:tcW w:w="10004" w:type="dxa"/>
          </w:tcPr>
          <w:p>
            <w:pPr>
              <w:autoSpaceDE w:val="0"/>
              <w:autoSpaceDN w:val="0"/>
              <w:adjustRightInd w:val="0"/>
              <w:spacing w:line="360" w:lineRule="auto"/>
              <w:ind w:firstLine="420" w:firstLineChars="200"/>
              <w:rPr>
                <w:rFonts w:ascii="宋体" w:hAnsi="宋体"/>
                <w:szCs w:val="24"/>
              </w:rPr>
            </w:pPr>
            <w:r>
              <w:rPr>
                <w:rFonts w:ascii="宋体" w:hAnsi="宋体"/>
                <w:szCs w:val="24"/>
              </w:rPr>
              <w:t>公司制定了编号：《管理评审控制程序》，文件规定每年至少进行一次管理评审。总经理组织于2020年3月20日组织进行了一次管理评审。</w:t>
            </w:r>
          </w:p>
          <w:p>
            <w:pPr>
              <w:autoSpaceDE w:val="0"/>
              <w:autoSpaceDN w:val="0"/>
              <w:adjustRightInd w:val="0"/>
              <w:spacing w:line="360" w:lineRule="auto"/>
              <w:ind w:firstLine="420" w:firstLineChars="200"/>
              <w:rPr>
                <w:rFonts w:ascii="宋体" w:hAnsi="宋体"/>
                <w:szCs w:val="24"/>
              </w:rPr>
            </w:pPr>
            <w:r>
              <w:rPr>
                <w:rFonts w:ascii="宋体" w:hAnsi="宋体"/>
                <w:szCs w:val="24"/>
              </w:rPr>
              <w:t>查《管理评审计划》确定了评审时间、地点、参加人员。规定了评审议题，提出了评审准备工作要求，评审以会议的方式进行。总经理批准。</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管理评审输入:包括组织的战略方向、内外部因素的变化，顾客满意和相关方的反馈，目标的实现情况，监视和测量结果，内部审核结果，外部供方的绩效，资源的充分性，应对风险和机遇所采取的措施，重要环境因素，重要危险源，合规义务履行情况，事件调查、纠正和预防措施，改进的机会等。管理评审的输入基本充分。查到各部门汇报材料，有参加人员签到表。</w:t>
            </w:r>
          </w:p>
          <w:p>
            <w:pPr>
              <w:autoSpaceDE w:val="0"/>
              <w:autoSpaceDN w:val="0"/>
              <w:adjustRightInd w:val="0"/>
              <w:spacing w:line="360" w:lineRule="auto"/>
              <w:ind w:firstLine="420" w:firstLineChars="200"/>
              <w:rPr>
                <w:rFonts w:ascii="宋体" w:hAnsi="宋体"/>
                <w:szCs w:val="24"/>
              </w:rPr>
            </w:pPr>
            <w:r>
              <w:rPr>
                <w:rFonts w:ascii="宋体" w:hAnsi="宋体"/>
                <w:szCs w:val="24"/>
              </w:rPr>
              <w:t>提供《管理评审报告》，对评审情况进行了总结，各部门对各过程和活动进行了总结和讨论。</w:t>
            </w:r>
          </w:p>
          <w:p>
            <w:pPr>
              <w:autoSpaceDE w:val="0"/>
              <w:autoSpaceDN w:val="0"/>
              <w:adjustRightInd w:val="0"/>
              <w:spacing w:line="360" w:lineRule="auto"/>
              <w:ind w:firstLine="420" w:firstLineChars="200"/>
              <w:rPr>
                <w:rFonts w:ascii="宋体" w:hAnsi="宋体"/>
                <w:szCs w:val="24"/>
              </w:rPr>
            </w:pPr>
            <w:r>
              <w:rPr>
                <w:rFonts w:ascii="宋体" w:hAnsi="宋体"/>
                <w:szCs w:val="24"/>
              </w:rPr>
              <w:t>评审结论：自体系建立以来，公司的职业健康安全管理体系运行全面展开，通过新版的运行，收到良好的效果，经评审认为本公司的质量管理体系的建立和运行是充分的、适宜的、有效的。已具备了认证审核的条件。</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 xml:space="preserve">提出了改进措施: </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1、加强体系文件的学习培训；</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2、加强法律法规和规范的学习；</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3、节能降耗、减少资源能源和办公器材消耗。</w:t>
            </w:r>
          </w:p>
          <w:p>
            <w:pPr>
              <w:autoSpaceDE w:val="0"/>
              <w:autoSpaceDN w:val="0"/>
              <w:adjustRightInd w:val="0"/>
              <w:spacing w:line="360" w:lineRule="auto"/>
              <w:ind w:firstLine="420" w:firstLineChars="200"/>
              <w:rPr>
                <w:rFonts w:ascii="宋体" w:hAnsi="宋体"/>
                <w:szCs w:val="24"/>
              </w:rPr>
            </w:pPr>
            <w:r>
              <w:rPr>
                <w:rFonts w:hint="eastAsia" w:ascii="宋体" w:hAnsi="宋体"/>
                <w:szCs w:val="24"/>
              </w:rPr>
              <w:t>管理评审的策划及实施符合要求。</w:t>
            </w:r>
          </w:p>
          <w:p>
            <w:pPr>
              <w:autoSpaceDE w:val="0"/>
              <w:autoSpaceDN w:val="0"/>
              <w:adjustRightInd w:val="0"/>
              <w:spacing w:line="360" w:lineRule="auto"/>
              <w:ind w:firstLine="420" w:firstLineChars="200"/>
              <w:rPr>
                <w:rFonts w:eastAsiaTheme="minorEastAsia"/>
              </w:rPr>
            </w:pPr>
            <w:bookmarkStart w:id="2" w:name="_GoBack"/>
            <w:r>
              <w:rPr>
                <w:rFonts w:ascii="宋体" w:hAnsi="宋体"/>
                <w:szCs w:val="24"/>
              </w:rPr>
              <w:drawing>
                <wp:inline distT="0" distB="0" distL="0" distR="0">
                  <wp:extent cx="1990090" cy="3533775"/>
                  <wp:effectExtent l="0" t="0" r="3810" b="9525"/>
                  <wp:docPr id="15" name="图片 1" descr="f1484a5749bef2d8050766886055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f1484a5749bef2d8050766886055c7c"/>
                          <pic:cNvPicPr>
                            <a:picLocks noChangeAspect="1" noChangeArrowheads="1"/>
                          </pic:cNvPicPr>
                        </pic:nvPicPr>
                        <pic:blipFill>
                          <a:blip r:embed="rId6" cstate="print"/>
                          <a:srcRect/>
                          <a:stretch>
                            <a:fillRect/>
                          </a:stretch>
                        </pic:blipFill>
                        <pic:spPr>
                          <a:xfrm>
                            <a:off x="0" y="0"/>
                            <a:ext cx="1990776" cy="3534645"/>
                          </a:xfrm>
                          <a:prstGeom prst="rect">
                            <a:avLst/>
                          </a:prstGeom>
                          <a:noFill/>
                          <a:ln w="9525">
                            <a:noFill/>
                            <a:miter lim="800000"/>
                            <a:headEnd/>
                            <a:tailEnd/>
                          </a:ln>
                        </pic:spPr>
                      </pic:pic>
                    </a:graphicData>
                  </a:graphic>
                </wp:inline>
              </w:drawing>
            </w:r>
            <w:bookmarkEnd w:id="2"/>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宋体"/>
                <w:szCs w:val="24"/>
              </w:rPr>
            </w:pPr>
            <w:r>
              <w:rPr>
                <w:rFonts w:hint="eastAsia" w:ascii="宋体" w:hAnsi="宋体"/>
                <w:szCs w:val="24"/>
              </w:rPr>
              <w:t>改进</w:t>
            </w:r>
          </w:p>
          <w:p>
            <w:pPr>
              <w:rPr>
                <w:rFonts w:ascii="宋体"/>
                <w:szCs w:val="24"/>
              </w:rPr>
            </w:pPr>
          </w:p>
        </w:tc>
        <w:tc>
          <w:tcPr>
            <w:tcW w:w="960" w:type="dxa"/>
            <w:vAlign w:val="center"/>
          </w:tcPr>
          <w:p>
            <w:pPr>
              <w:rPr>
                <w:rFonts w:ascii="宋体" w:hAnsi="宋体"/>
                <w:szCs w:val="24"/>
              </w:rPr>
            </w:pPr>
            <w:r>
              <w:rPr>
                <w:rFonts w:ascii="宋体" w:hAnsi="宋体"/>
                <w:szCs w:val="24"/>
              </w:rPr>
              <w:t>O10.1</w:t>
            </w:r>
            <w:r>
              <w:rPr>
                <w:rFonts w:hint="eastAsia" w:ascii="宋体" w:hAnsi="宋体"/>
                <w:szCs w:val="24"/>
              </w:rPr>
              <w:t>、</w:t>
            </w:r>
            <w:r>
              <w:rPr>
                <w:rFonts w:ascii="宋体" w:hAnsi="宋体"/>
                <w:szCs w:val="24"/>
              </w:rPr>
              <w:t>10.3</w:t>
            </w:r>
          </w:p>
          <w:p>
            <w:pPr>
              <w:rPr>
                <w:rFonts w:ascii="宋体" w:hAnsi="宋体"/>
                <w:szCs w:val="24"/>
              </w:rPr>
            </w:pPr>
          </w:p>
        </w:tc>
        <w:tc>
          <w:tcPr>
            <w:tcW w:w="10004" w:type="dxa"/>
            <w:vAlign w:val="center"/>
          </w:tcPr>
          <w:p>
            <w:pPr>
              <w:snapToGrid w:val="0"/>
              <w:spacing w:beforeLines="20" w:afterLines="20" w:line="360" w:lineRule="auto"/>
              <w:ind w:firstLine="420" w:firstLineChars="200"/>
              <w:rPr>
                <w:rFonts w:ascii="宋体"/>
                <w:szCs w:val="24"/>
              </w:rPr>
            </w:pPr>
            <w:r>
              <w:rPr>
                <w:rFonts w:hint="eastAsia" w:ascii="宋体" w:hAnsi="宋体"/>
                <w:color w:val="000000"/>
                <w:szCs w:val="24"/>
              </w:rPr>
              <w:t>管理者代表根据总经理意图组织持续改进过程的策划工作，由行政部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质量、环保、职业健康意识、安全意识有较大的提高，持续改进了管理体系的有效性。</w:t>
            </w:r>
          </w:p>
          <w:p>
            <w:pPr>
              <w:spacing w:beforeLines="20" w:afterLines="20" w:line="360" w:lineRule="auto"/>
              <w:ind w:firstLine="420" w:firstLineChars="200"/>
              <w:rPr>
                <w:rFonts w:ascii="宋体"/>
                <w:szCs w:val="24"/>
              </w:rPr>
            </w:pPr>
            <w:r>
              <w:rPr>
                <w:rFonts w:hint="eastAsia" w:ascii="宋体" w:hAnsi="宋体"/>
                <w:szCs w:val="24"/>
              </w:rPr>
              <w:t>自体系运行以来，全员的质量意识、安全意识有较大的提高，市场经营规模有了较大发展，持续改进了职业健康安全管理体系的有效性。</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2160" w:type="dxa"/>
          </w:tcPr>
          <w:p>
            <w:pPr>
              <w:rPr>
                <w:rFonts w:ascii="宋体"/>
                <w:szCs w:val="24"/>
              </w:rPr>
            </w:pPr>
            <w:r>
              <w:rPr>
                <w:rFonts w:hint="eastAsia" w:ascii="宋体" w:hAnsi="宋体"/>
                <w:szCs w:val="24"/>
              </w:rPr>
              <w:t>国家</w:t>
            </w:r>
            <w:r>
              <w:rPr>
                <w:rFonts w:ascii="宋体" w:hAnsi="宋体"/>
                <w:szCs w:val="24"/>
              </w:rPr>
              <w:t>/</w:t>
            </w:r>
            <w:r>
              <w:rPr>
                <w:rFonts w:hint="eastAsia" w:ascii="宋体" w:hAnsi="宋体"/>
                <w:szCs w:val="24"/>
              </w:rPr>
              <w:t>地方抽查、顾客满意、相关方投诉处理</w:t>
            </w:r>
          </w:p>
        </w:tc>
        <w:tc>
          <w:tcPr>
            <w:tcW w:w="960" w:type="dxa"/>
          </w:tcPr>
          <w:p>
            <w:pPr>
              <w:rPr>
                <w:rFonts w:ascii="宋体"/>
                <w:szCs w:val="24"/>
              </w:rPr>
            </w:pPr>
          </w:p>
        </w:tc>
        <w:tc>
          <w:tcPr>
            <w:tcW w:w="10004" w:type="dxa"/>
          </w:tcPr>
          <w:p>
            <w:pPr>
              <w:spacing w:line="360" w:lineRule="auto"/>
              <w:ind w:firstLine="420" w:firstLineChars="200"/>
              <w:rPr>
                <w:rFonts w:ascii="宋体"/>
                <w:szCs w:val="24"/>
              </w:rPr>
            </w:pPr>
            <w:r>
              <w:rPr>
                <w:rFonts w:hint="eastAsia" w:ascii="宋体" w:hAnsi="宋体"/>
                <w:szCs w:val="24"/>
              </w:rPr>
              <w:t>自公司成立以来，未受到上级主管部门有关质量、环境问题、职业健康安全的行政处罚。未发生相关方的投诉。</w:t>
            </w:r>
          </w:p>
          <w:p>
            <w:pPr>
              <w:spacing w:line="360" w:lineRule="auto"/>
              <w:ind w:firstLine="420" w:firstLineChars="200"/>
              <w:rPr>
                <w:rFonts w:ascii="宋体"/>
                <w:szCs w:val="24"/>
              </w:rPr>
            </w:pPr>
            <w:r>
              <w:rPr>
                <w:rFonts w:hint="eastAsia" w:ascii="宋体" w:hAnsi="宋体"/>
                <w:szCs w:val="24"/>
              </w:rPr>
              <w:t>暂时没有国家</w:t>
            </w:r>
            <w:r>
              <w:rPr>
                <w:rFonts w:ascii="宋体" w:hAnsi="宋体"/>
                <w:szCs w:val="24"/>
              </w:rPr>
              <w:t>/</w:t>
            </w:r>
            <w:r>
              <w:rPr>
                <w:rFonts w:hint="eastAsia" w:ascii="宋体" w:hAnsi="宋体"/>
                <w:szCs w:val="24"/>
              </w:rPr>
              <w:t>地方抽查情况。</w:t>
            </w:r>
          </w:p>
          <w:p>
            <w:pPr>
              <w:snapToGrid w:val="0"/>
              <w:spacing w:line="360" w:lineRule="auto"/>
              <w:ind w:firstLine="420" w:firstLineChars="200"/>
              <w:rPr>
                <w:rFonts w:ascii="宋体"/>
                <w:szCs w:val="24"/>
              </w:rPr>
            </w:pPr>
            <w:r>
              <w:rPr>
                <w:rFonts w:hint="eastAsia" w:ascii="宋体" w:hAnsi="宋体"/>
                <w:szCs w:val="24"/>
              </w:rPr>
              <w:t>目前没有相关行政主管部门的检查处罚，在审核现场也未发现抽查、相关方投诉等情况。</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160" w:type="dxa"/>
          </w:tcPr>
          <w:p>
            <w:pPr>
              <w:rPr>
                <w:rFonts w:ascii="宋体"/>
                <w:szCs w:val="24"/>
              </w:rPr>
            </w:pPr>
            <w:r>
              <w:rPr>
                <w:rFonts w:hint="eastAsia" w:ascii="宋体" w:hAnsi="宋体"/>
                <w:szCs w:val="24"/>
              </w:rPr>
              <w:t>验证资质</w:t>
            </w:r>
          </w:p>
        </w:tc>
        <w:tc>
          <w:tcPr>
            <w:tcW w:w="960" w:type="dxa"/>
          </w:tcPr>
          <w:p>
            <w:pPr>
              <w:rPr>
                <w:rFonts w:ascii="宋体"/>
                <w:szCs w:val="24"/>
              </w:rPr>
            </w:pPr>
          </w:p>
        </w:tc>
        <w:tc>
          <w:tcPr>
            <w:tcW w:w="10004" w:type="dxa"/>
          </w:tcPr>
          <w:p>
            <w:pPr>
              <w:spacing w:line="360" w:lineRule="auto"/>
              <w:ind w:firstLine="420" w:firstLineChars="200"/>
              <w:rPr>
                <w:rFonts w:ascii="宋体"/>
                <w:szCs w:val="24"/>
              </w:rPr>
            </w:pPr>
            <w:r>
              <w:rPr>
                <w:rFonts w:hint="eastAsia" w:ascii="宋体" w:hAnsi="宋体"/>
                <w:szCs w:val="24"/>
              </w:rPr>
              <w:t>提供了组织营业执照均为有效。</w:t>
            </w:r>
          </w:p>
        </w:tc>
        <w:tc>
          <w:tcPr>
            <w:tcW w:w="1585" w:type="dxa"/>
          </w:tcPr>
          <w:p>
            <w:pPr>
              <w:rPr>
                <w:rFonts w:hAnsiTheme="minorEastAsia"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szCs w:val="24"/>
              </w:rPr>
            </w:pPr>
            <w:r>
              <w:rPr>
                <w:rFonts w:hint="eastAsia" w:ascii="宋体" w:hAnsi="宋体"/>
                <w:szCs w:val="24"/>
              </w:rPr>
              <w:t>一阶段问题验证</w:t>
            </w:r>
          </w:p>
        </w:tc>
        <w:tc>
          <w:tcPr>
            <w:tcW w:w="960" w:type="dxa"/>
          </w:tcPr>
          <w:p>
            <w:pPr>
              <w:rPr>
                <w:rFonts w:ascii="宋体"/>
                <w:szCs w:val="24"/>
              </w:rPr>
            </w:pPr>
          </w:p>
        </w:tc>
        <w:tc>
          <w:tcPr>
            <w:tcW w:w="10004" w:type="dxa"/>
          </w:tcPr>
          <w:p>
            <w:pPr>
              <w:spacing w:line="360" w:lineRule="auto"/>
              <w:ind w:firstLine="420" w:firstLineChars="200"/>
              <w:rPr>
                <w:rFonts w:ascii="宋体"/>
                <w:szCs w:val="24"/>
              </w:rPr>
            </w:pPr>
            <w:r>
              <w:rPr>
                <w:rFonts w:hint="eastAsia" w:ascii="宋体" w:hAnsi="宋体"/>
                <w:szCs w:val="24"/>
              </w:rPr>
              <w:t>一阶段审核时发现的问题，经现场验证已关闭，整改措施有效。</w:t>
            </w:r>
          </w:p>
        </w:tc>
        <w:tc>
          <w:tcPr>
            <w:tcW w:w="1585" w:type="dxa"/>
          </w:tcPr>
          <w:p>
            <w:pPr>
              <w:rPr>
                <w:rFonts w:eastAsiaTheme="minorEastAsia"/>
              </w:rPr>
            </w:pPr>
            <w:r>
              <w:rPr>
                <w:rFonts w:hAnsiTheme="minorEastAsia" w:eastAsiaTheme="minorEastAsia"/>
              </w:rPr>
              <w:t>合格</w:t>
            </w:r>
          </w:p>
        </w:tc>
      </w:tr>
    </w:tbl>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ind w:firstLine="5760" w:firstLineChars="16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受审核部门：行政部    主管领导：杨蓉     陪同人员：李 刚</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AnsiTheme="minorEastAsia" w:eastAsiaTheme="minorEastAsia"/>
                <w:sz w:val="24"/>
                <w:szCs w:val="24"/>
              </w:rPr>
              <w:t>伍光华</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见证人</w:t>
            </w:r>
            <w:r>
              <w:rPr>
                <w:rFonts w:hint="eastAsia" w:hAnsiTheme="minorEastAsia" w:eastAsiaTheme="minorEastAsia"/>
                <w:sz w:val="24"/>
                <w:szCs w:val="24"/>
                <w:lang w:eastAsia="zh-CN"/>
              </w:rPr>
              <w:t>）</w:t>
            </w:r>
            <w:r>
              <w:rPr>
                <w:rFonts w:hAnsiTheme="minorEastAsia" w:eastAsiaTheme="minorEastAsia"/>
                <w:sz w:val="24"/>
                <w:szCs w:val="24"/>
              </w:rPr>
              <w:t>、文波</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被见证人</w:t>
            </w:r>
            <w:r>
              <w:rPr>
                <w:rFonts w:hint="eastAsia" w:hAnsiTheme="minorEastAsia" w:eastAsiaTheme="minorEastAsia"/>
                <w:sz w:val="24"/>
                <w:szCs w:val="24"/>
                <w:lang w:eastAsia="zh-CN"/>
              </w:rPr>
              <w:t>）</w:t>
            </w:r>
            <w:r>
              <w:rPr>
                <w:rFonts w:hint="eastAsia"/>
                <w:sz w:val="24"/>
                <w:szCs w:val="24"/>
              </w:rPr>
              <w:t xml:space="preserve">    审核时间：</w:t>
            </w:r>
            <w:r>
              <w:rPr>
                <w:sz w:val="24"/>
                <w:szCs w:val="24"/>
              </w:rPr>
              <w:t>20</w:t>
            </w:r>
            <w:r>
              <w:rPr>
                <w:rFonts w:hint="eastAsia"/>
                <w:sz w:val="24"/>
                <w:szCs w:val="24"/>
              </w:rPr>
              <w:t>20年4月11日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p>
            <w:pPr>
              <w:rPr>
                <w:sz w:val="24"/>
                <w:szCs w:val="24"/>
              </w:rPr>
            </w:pPr>
            <w:r>
              <w:rPr>
                <w:rFonts w:hint="eastAsia"/>
                <w:sz w:val="24"/>
                <w:szCs w:val="24"/>
              </w:rPr>
              <w:t>OHSMS：5.3组织的岗位、职责和权限、6.1.2危险源、6.1.3合规义务、6.2职业健康安全目标、6.1.4措施的策划、7.2能力、7.3意识、7.5.1形成文件的信息总则、7.5.2形成文件的信息的创建和更新、7.5.3形成文件的信息的控制、8.1运行策划和控制、8.2应急准备和响应、9.1监视、测量、分析和评价（9.1.1总则、9.1.2合规性评价）、9.2 内部审核、10.2不合格和纠正措施，</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eastAsiaTheme="minorEastAsia"/>
              </w:rPr>
            </w:pPr>
            <w:r>
              <w:rPr>
                <w:rFonts w:hAnsiTheme="minorEastAsia" w:eastAsiaTheme="minorEastAsia"/>
              </w:rPr>
              <w:t>职责和权限</w:t>
            </w:r>
          </w:p>
        </w:tc>
        <w:tc>
          <w:tcPr>
            <w:tcW w:w="960" w:type="dxa"/>
          </w:tcPr>
          <w:p>
            <w:pPr>
              <w:rPr>
                <w:rFonts w:eastAsiaTheme="minorEastAsia"/>
              </w:rPr>
            </w:pPr>
            <w:r>
              <w:rPr>
                <w:rFonts w:eastAsiaTheme="minorEastAsia"/>
              </w:rPr>
              <w:t>O5.3</w:t>
            </w:r>
          </w:p>
        </w:tc>
        <w:tc>
          <w:tcPr>
            <w:tcW w:w="10004" w:type="dxa"/>
          </w:tcPr>
          <w:p>
            <w:pPr>
              <w:spacing w:beforeLines="20" w:afterLines="20" w:line="288" w:lineRule="auto"/>
              <w:ind w:firstLine="420" w:firstLineChars="200"/>
              <w:rPr>
                <w:rFonts w:eastAsiaTheme="minorEastAsia"/>
              </w:rPr>
            </w:pPr>
            <w:r>
              <w:rPr>
                <w:rFonts w:hAnsiTheme="minorEastAsia" w:eastAsiaTheme="minorEastAsia"/>
              </w:rPr>
              <w:t>现场审核了解到部门主要负责：质量环境安全目标方案的制定实施，办公用品的管理，信息交流与沟通，人力资源配备，员工招聘、培训、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等提供岗位职责与任职要求，对岗位职责和任职条件进行了描述。职责和权限与手册描述基本一致。</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160" w:type="dxa"/>
          </w:tcPr>
          <w:p>
            <w:pPr>
              <w:rPr>
                <w:rFonts w:eastAsiaTheme="minorEastAsia"/>
              </w:rPr>
            </w:pPr>
            <w:r>
              <w:rPr>
                <w:rFonts w:hint="eastAsia" w:hAnsiTheme="minorEastAsia" w:eastAsiaTheme="minorEastAsia"/>
              </w:rPr>
              <w:t>目标和方案</w:t>
            </w:r>
          </w:p>
        </w:tc>
        <w:tc>
          <w:tcPr>
            <w:tcW w:w="960" w:type="dxa"/>
          </w:tcPr>
          <w:p>
            <w:pPr>
              <w:rPr>
                <w:rFonts w:eastAsiaTheme="minorEastAsia"/>
              </w:rPr>
            </w:pPr>
            <w:r>
              <w:rPr>
                <w:rFonts w:hint="eastAsia" w:eastAsiaTheme="minorEastAsia"/>
              </w:rPr>
              <w:t>O</w:t>
            </w:r>
            <w:r>
              <w:rPr>
                <w:rFonts w:eastAsiaTheme="minorEastAsia"/>
              </w:rPr>
              <w:t>6.2</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查行政部目标：                                                   2020.3.5日考核情况</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文件使用有效率100%；                                                   100%</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培训合格率100%；                                                       100%</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重大交通事故为0；                                                        0次</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火灾、触电事故为0；                                                      0次</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固体废弃物分类处置率100%；                                              100%</w:t>
            </w:r>
          </w:p>
          <w:p>
            <w:pPr>
              <w:spacing w:beforeLines="20" w:afterLines="20" w:line="288" w:lineRule="auto"/>
              <w:ind w:firstLine="420" w:firstLineChars="200"/>
              <w:rPr>
                <w:rFonts w:hAnsiTheme="minorEastAsia" w:eastAsiaTheme="minorEastAsia"/>
              </w:rPr>
            </w:pPr>
            <w:r>
              <w:rPr>
                <w:rFonts w:hAnsiTheme="minorEastAsia" w:eastAsiaTheme="minorEastAsia"/>
              </w:rPr>
              <w:t>查2020年3月5日目标考核表完成情况：已完成。</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抽安全管理方案，明确了措施、责任人、时间、资金投入要求：</w:t>
            </w:r>
          </w:p>
          <w:tbl>
            <w:tblPr>
              <w:tblStyle w:val="7"/>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1"/>
              <w:gridCol w:w="1143"/>
              <w:gridCol w:w="1244"/>
              <w:gridCol w:w="3949"/>
              <w:gridCol w:w="902"/>
              <w:gridCol w:w="789"/>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3" w:hRule="atLeast"/>
              </w:trPr>
              <w:tc>
                <w:tcPr>
                  <w:tcW w:w="501" w:type="dxa"/>
                  <w:vAlign w:val="center"/>
                </w:tcPr>
                <w:p>
                  <w:pPr>
                    <w:spacing w:line="240" w:lineRule="exact"/>
                    <w:jc w:val="center"/>
                    <w:rPr>
                      <w:rFonts w:eastAsiaTheme="minorEastAsia"/>
                    </w:rPr>
                  </w:pPr>
                  <w:r>
                    <w:rPr>
                      <w:rFonts w:hAnsiTheme="minorEastAsia" w:eastAsiaTheme="minorEastAsia"/>
                    </w:rPr>
                    <w:t>序号</w:t>
                  </w:r>
                </w:p>
              </w:tc>
              <w:tc>
                <w:tcPr>
                  <w:tcW w:w="1143" w:type="dxa"/>
                  <w:vAlign w:val="center"/>
                </w:tcPr>
                <w:p>
                  <w:pPr>
                    <w:spacing w:line="240" w:lineRule="exact"/>
                    <w:jc w:val="center"/>
                    <w:rPr>
                      <w:rFonts w:eastAsiaTheme="minorEastAsia"/>
                    </w:rPr>
                  </w:pPr>
                  <w:r>
                    <w:rPr>
                      <w:rFonts w:hAnsiTheme="minorEastAsia" w:eastAsiaTheme="minorEastAsia"/>
                    </w:rPr>
                    <w:t>不可接受风险</w:t>
                  </w:r>
                </w:p>
              </w:tc>
              <w:tc>
                <w:tcPr>
                  <w:tcW w:w="1244" w:type="dxa"/>
                  <w:vAlign w:val="center"/>
                </w:tcPr>
                <w:p>
                  <w:pPr>
                    <w:spacing w:line="240" w:lineRule="exact"/>
                    <w:jc w:val="center"/>
                    <w:rPr>
                      <w:rFonts w:eastAsiaTheme="minorEastAsia"/>
                    </w:rPr>
                  </w:pPr>
                  <w:r>
                    <w:rPr>
                      <w:rFonts w:hAnsiTheme="minorEastAsia" w:eastAsiaTheme="minorEastAsia"/>
                    </w:rPr>
                    <w:t>目</w:t>
                  </w:r>
                  <w:r>
                    <w:rPr>
                      <w:rFonts w:eastAsiaTheme="minorEastAsia"/>
                    </w:rPr>
                    <w:t xml:space="preserve"> </w:t>
                  </w:r>
                  <w:r>
                    <w:rPr>
                      <w:rFonts w:hAnsiTheme="minorEastAsia" w:eastAsiaTheme="minorEastAsia"/>
                    </w:rPr>
                    <w:t>标</w:t>
                  </w:r>
                </w:p>
              </w:tc>
              <w:tc>
                <w:tcPr>
                  <w:tcW w:w="3949" w:type="dxa"/>
                  <w:vAlign w:val="center"/>
                </w:tcPr>
                <w:p>
                  <w:pPr>
                    <w:spacing w:line="240" w:lineRule="exact"/>
                    <w:jc w:val="center"/>
                    <w:rPr>
                      <w:rFonts w:eastAsiaTheme="minorEastAsia"/>
                    </w:rPr>
                  </w:pPr>
                  <w:r>
                    <w:rPr>
                      <w:rFonts w:hAnsiTheme="minorEastAsia" w:eastAsiaTheme="minorEastAsia"/>
                    </w:rPr>
                    <w:t>控制措施</w:t>
                  </w:r>
                </w:p>
              </w:tc>
              <w:tc>
                <w:tcPr>
                  <w:tcW w:w="902" w:type="dxa"/>
                  <w:vAlign w:val="center"/>
                </w:tcPr>
                <w:p>
                  <w:pPr>
                    <w:spacing w:line="240" w:lineRule="exact"/>
                    <w:jc w:val="center"/>
                    <w:rPr>
                      <w:rFonts w:eastAsiaTheme="minorEastAsia"/>
                    </w:rPr>
                  </w:pPr>
                  <w:r>
                    <w:rPr>
                      <w:rFonts w:hAnsiTheme="minorEastAsia" w:eastAsiaTheme="minorEastAsia"/>
                    </w:rPr>
                    <w:t>责任</w:t>
                  </w:r>
                </w:p>
                <w:p>
                  <w:pPr>
                    <w:spacing w:line="240" w:lineRule="exact"/>
                    <w:jc w:val="center"/>
                    <w:rPr>
                      <w:rFonts w:eastAsiaTheme="minorEastAsia"/>
                    </w:rPr>
                  </w:pPr>
                  <w:r>
                    <w:rPr>
                      <w:rFonts w:hAnsiTheme="minorEastAsia" w:eastAsiaTheme="minorEastAsia"/>
                    </w:rPr>
                    <w:t>部门</w:t>
                  </w:r>
                </w:p>
              </w:tc>
              <w:tc>
                <w:tcPr>
                  <w:tcW w:w="789" w:type="dxa"/>
                  <w:vAlign w:val="center"/>
                </w:tcPr>
                <w:p>
                  <w:pPr>
                    <w:spacing w:line="240" w:lineRule="exact"/>
                    <w:jc w:val="center"/>
                    <w:rPr>
                      <w:rFonts w:eastAsiaTheme="minorEastAsia"/>
                    </w:rPr>
                  </w:pPr>
                  <w:r>
                    <w:rPr>
                      <w:rFonts w:hAnsiTheme="minorEastAsia" w:eastAsiaTheme="minorEastAsia"/>
                    </w:rPr>
                    <w:t>完成</w:t>
                  </w:r>
                </w:p>
                <w:p>
                  <w:pPr>
                    <w:spacing w:line="240" w:lineRule="exact"/>
                    <w:jc w:val="center"/>
                    <w:rPr>
                      <w:rFonts w:eastAsiaTheme="minorEastAsia"/>
                    </w:rPr>
                  </w:pPr>
                  <w:r>
                    <w:rPr>
                      <w:rFonts w:hAnsiTheme="minorEastAsia" w:eastAsiaTheme="minorEastAsia"/>
                    </w:rPr>
                    <w:t>时间</w:t>
                  </w:r>
                </w:p>
              </w:tc>
              <w:tc>
                <w:tcPr>
                  <w:tcW w:w="821" w:type="dxa"/>
                  <w:tcMar>
                    <w:left w:w="28" w:type="dxa"/>
                    <w:right w:w="28" w:type="dxa"/>
                  </w:tcMar>
                  <w:vAlign w:val="center"/>
                </w:tcPr>
                <w:p>
                  <w:pPr>
                    <w:spacing w:line="240" w:lineRule="exact"/>
                    <w:jc w:val="center"/>
                    <w:rPr>
                      <w:rFonts w:eastAsiaTheme="minorEastAsia"/>
                    </w:rPr>
                  </w:pPr>
                  <w:r>
                    <w:rPr>
                      <w:rFonts w:hAnsiTheme="minorEastAsia" w:eastAsiaTheme="minorEastAsia"/>
                    </w:rPr>
                    <w:t>计划投入资金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4" w:hRule="atLeast"/>
              </w:trPr>
              <w:tc>
                <w:tcPr>
                  <w:tcW w:w="501" w:type="dxa"/>
                  <w:vAlign w:val="center"/>
                </w:tcPr>
                <w:p>
                  <w:pPr>
                    <w:spacing w:line="240" w:lineRule="exact"/>
                    <w:rPr>
                      <w:rFonts w:eastAsiaTheme="minorEastAsia"/>
                    </w:rPr>
                  </w:pPr>
                  <w:r>
                    <w:rPr>
                      <w:rFonts w:eastAsiaTheme="minorEastAsia"/>
                    </w:rPr>
                    <w:t>1</w:t>
                  </w:r>
                </w:p>
              </w:tc>
              <w:tc>
                <w:tcPr>
                  <w:tcW w:w="1143" w:type="dxa"/>
                  <w:vAlign w:val="center"/>
                </w:tcPr>
                <w:p>
                  <w:pPr>
                    <w:spacing w:line="240" w:lineRule="exact"/>
                    <w:rPr>
                      <w:rFonts w:eastAsiaTheme="minorEastAsia"/>
                    </w:rPr>
                  </w:pPr>
                  <w:r>
                    <w:rPr>
                      <w:rFonts w:hAnsiTheme="minorEastAsia" w:eastAsiaTheme="minorEastAsia"/>
                    </w:rPr>
                    <w:t>电气焊违规作业造成火灾</w:t>
                  </w:r>
                </w:p>
              </w:tc>
              <w:tc>
                <w:tcPr>
                  <w:tcW w:w="1244" w:type="dxa"/>
                  <w:vAlign w:val="center"/>
                </w:tcPr>
                <w:p>
                  <w:pPr>
                    <w:spacing w:line="240" w:lineRule="exact"/>
                    <w:rPr>
                      <w:rFonts w:eastAsiaTheme="minorEastAsia"/>
                    </w:rPr>
                  </w:pPr>
                  <w:r>
                    <w:rPr>
                      <w:rFonts w:hAnsiTheme="minorEastAsia" w:eastAsiaTheme="minorEastAsia"/>
                    </w:rPr>
                    <w:t>员工重大责任伤亡率为</w:t>
                  </w:r>
                  <w:r>
                    <w:rPr>
                      <w:rFonts w:eastAsiaTheme="minorEastAsia"/>
                    </w:rPr>
                    <w:t>0</w:t>
                  </w:r>
                </w:p>
              </w:tc>
              <w:tc>
                <w:tcPr>
                  <w:tcW w:w="3949" w:type="dxa"/>
                </w:tcPr>
                <w:p>
                  <w:pPr>
                    <w:spacing w:line="240" w:lineRule="exact"/>
                    <w:rPr>
                      <w:rFonts w:eastAsiaTheme="minorEastAsia"/>
                    </w:rPr>
                  </w:pPr>
                  <w:r>
                    <w:rPr>
                      <w:rFonts w:eastAsiaTheme="minorEastAsia"/>
                    </w:rPr>
                    <w:t>1.</w:t>
                  </w:r>
                  <w:r>
                    <w:rPr>
                      <w:rFonts w:hAnsiTheme="minorEastAsia" w:eastAsiaTheme="minorEastAsia"/>
                    </w:rPr>
                    <w:t>制订安全操作规程、制度，组织学习，严格执行。</w:t>
                  </w:r>
                </w:p>
                <w:p>
                  <w:pPr>
                    <w:spacing w:line="240" w:lineRule="exact"/>
                    <w:rPr>
                      <w:rFonts w:eastAsiaTheme="minorEastAsia"/>
                    </w:rPr>
                  </w:pPr>
                  <w:r>
                    <w:rPr>
                      <w:rFonts w:eastAsiaTheme="minorEastAsia"/>
                    </w:rPr>
                    <w:t>2.</w:t>
                  </w:r>
                  <w:r>
                    <w:rPr>
                      <w:rFonts w:hAnsiTheme="minorEastAsia" w:eastAsiaTheme="minorEastAsia"/>
                    </w:rPr>
                    <w:t>定期对消防器材进行充装、检定、杜绝失效的情况发生及消防器材的使用培训。</w:t>
                  </w:r>
                </w:p>
                <w:p>
                  <w:pPr>
                    <w:spacing w:line="240" w:lineRule="exact"/>
                    <w:rPr>
                      <w:rFonts w:eastAsiaTheme="minorEastAsia"/>
                    </w:rPr>
                  </w:pPr>
                  <w:r>
                    <w:rPr>
                      <w:rFonts w:eastAsiaTheme="minorEastAsia"/>
                    </w:rPr>
                    <w:t>3.</w:t>
                  </w:r>
                  <w:r>
                    <w:rPr>
                      <w:rFonts w:hAnsiTheme="minorEastAsia" w:eastAsiaTheme="minorEastAsia"/>
                    </w:rPr>
                    <w:t>制订应急预案并演练。</w:t>
                  </w:r>
                </w:p>
                <w:p>
                  <w:pPr>
                    <w:spacing w:line="240" w:lineRule="exact"/>
                    <w:rPr>
                      <w:rFonts w:eastAsiaTheme="minorEastAsia"/>
                    </w:rPr>
                  </w:pPr>
                  <w:r>
                    <w:rPr>
                      <w:rFonts w:eastAsiaTheme="minorEastAsia"/>
                    </w:rPr>
                    <w:t>4</w:t>
                  </w:r>
                  <w:r>
                    <w:rPr>
                      <w:rFonts w:hAnsiTheme="minorEastAsia" w:eastAsiaTheme="minorEastAsia"/>
                    </w:rPr>
                    <w:t>、定期年检。</w:t>
                  </w:r>
                </w:p>
              </w:tc>
              <w:tc>
                <w:tcPr>
                  <w:tcW w:w="902" w:type="dxa"/>
                  <w:vAlign w:val="center"/>
                </w:tcPr>
                <w:p>
                  <w:pPr>
                    <w:spacing w:line="240" w:lineRule="exact"/>
                    <w:rPr>
                      <w:rFonts w:eastAsiaTheme="minorEastAsia"/>
                    </w:rPr>
                  </w:pPr>
                  <w:r>
                    <w:rPr>
                      <w:rFonts w:hAnsiTheme="minorEastAsia" w:eastAsiaTheme="minorEastAsia"/>
                    </w:rPr>
                    <w:t>生产部</w:t>
                  </w:r>
                </w:p>
                <w:p>
                  <w:pPr>
                    <w:spacing w:line="240" w:lineRule="exact"/>
                    <w:rPr>
                      <w:rFonts w:eastAsiaTheme="minorEastAsia"/>
                    </w:rPr>
                  </w:pPr>
                </w:p>
              </w:tc>
              <w:tc>
                <w:tcPr>
                  <w:tcW w:w="789" w:type="dxa"/>
                  <w:vAlign w:val="center"/>
                </w:tcPr>
                <w:p>
                  <w:pPr>
                    <w:spacing w:line="240" w:lineRule="exact"/>
                    <w:rPr>
                      <w:rFonts w:eastAsiaTheme="minorEastAsia"/>
                    </w:rPr>
                  </w:pPr>
                  <w:r>
                    <w:rPr>
                      <w:rFonts w:hint="eastAsia" w:hAnsiTheme="minorEastAsia" w:eastAsiaTheme="minorEastAsia"/>
                    </w:rPr>
                    <w:t>2019-12——2020.12</w:t>
                  </w:r>
                </w:p>
                <w:p>
                  <w:pPr>
                    <w:spacing w:line="240" w:lineRule="exact"/>
                    <w:rPr>
                      <w:rFonts w:eastAsiaTheme="minorEastAsia"/>
                    </w:rPr>
                  </w:pPr>
                </w:p>
                <w:p>
                  <w:pPr>
                    <w:spacing w:line="240" w:lineRule="exact"/>
                    <w:rPr>
                      <w:rFonts w:eastAsiaTheme="minorEastAsia"/>
                    </w:rPr>
                  </w:pPr>
                </w:p>
              </w:tc>
              <w:tc>
                <w:tcPr>
                  <w:tcW w:w="821" w:type="dxa"/>
                  <w:vAlign w:val="center"/>
                </w:tcPr>
                <w:p>
                  <w:pPr>
                    <w:spacing w:line="240" w:lineRule="exact"/>
                    <w:rPr>
                      <w:rFonts w:eastAsiaTheme="minorEastAsia"/>
                    </w:rPr>
                  </w:pPr>
                  <w:r>
                    <w:rPr>
                      <w:rFonts w:eastAsiaTheme="minorEastAsia"/>
                    </w:rPr>
                    <w:t>6000</w:t>
                  </w:r>
                  <w:r>
                    <w:rPr>
                      <w:rFonts w:hAnsiTheme="minorEastAsia" w:eastAsiaTheme="minorEastAsi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1" w:type="dxa"/>
                  <w:vAlign w:val="center"/>
                </w:tcPr>
                <w:p>
                  <w:pPr>
                    <w:spacing w:line="240" w:lineRule="exact"/>
                    <w:rPr>
                      <w:rFonts w:eastAsiaTheme="minorEastAsia"/>
                    </w:rPr>
                  </w:pPr>
                  <w:r>
                    <w:rPr>
                      <w:rFonts w:eastAsiaTheme="minorEastAsia"/>
                    </w:rPr>
                    <w:t>2</w:t>
                  </w:r>
                </w:p>
              </w:tc>
              <w:tc>
                <w:tcPr>
                  <w:tcW w:w="1143" w:type="dxa"/>
                  <w:vAlign w:val="center"/>
                </w:tcPr>
                <w:p>
                  <w:pPr>
                    <w:spacing w:line="240" w:lineRule="exact"/>
                    <w:rPr>
                      <w:rFonts w:eastAsiaTheme="minorEastAsia"/>
                    </w:rPr>
                  </w:pPr>
                  <w:r>
                    <w:rPr>
                      <w:rFonts w:hAnsiTheme="minorEastAsia" w:eastAsiaTheme="minorEastAsia"/>
                    </w:rPr>
                    <w:t>生产设备违规操作造成机械伤害</w:t>
                  </w:r>
                </w:p>
              </w:tc>
              <w:tc>
                <w:tcPr>
                  <w:tcW w:w="1244" w:type="dxa"/>
                  <w:vAlign w:val="center"/>
                </w:tcPr>
                <w:p>
                  <w:pPr>
                    <w:spacing w:line="240" w:lineRule="exact"/>
                    <w:rPr>
                      <w:rFonts w:eastAsiaTheme="minorEastAsia"/>
                    </w:rPr>
                  </w:pPr>
                  <w:r>
                    <w:rPr>
                      <w:rFonts w:hAnsiTheme="minorEastAsia" w:eastAsiaTheme="minorEastAsia"/>
                    </w:rPr>
                    <w:t>员工重大责任伤亡率为</w:t>
                  </w:r>
                  <w:r>
                    <w:rPr>
                      <w:rFonts w:eastAsiaTheme="minorEastAsia"/>
                    </w:rPr>
                    <w:t>0</w:t>
                  </w:r>
                </w:p>
              </w:tc>
              <w:tc>
                <w:tcPr>
                  <w:tcW w:w="3949" w:type="dxa"/>
                </w:tcPr>
                <w:p>
                  <w:pPr>
                    <w:spacing w:line="240" w:lineRule="exact"/>
                    <w:rPr>
                      <w:rFonts w:eastAsiaTheme="minorEastAsia"/>
                    </w:rPr>
                  </w:pPr>
                  <w:r>
                    <w:rPr>
                      <w:rFonts w:hAnsiTheme="minorEastAsia" w:eastAsiaTheme="minorEastAsia"/>
                    </w:rPr>
                    <w:t>制订安全操作规程、制度，组织学习，严格执行。</w:t>
                  </w:r>
                </w:p>
                <w:p>
                  <w:pPr>
                    <w:spacing w:line="240" w:lineRule="exact"/>
                    <w:rPr>
                      <w:rFonts w:eastAsiaTheme="minorEastAsia"/>
                    </w:rPr>
                  </w:pPr>
                  <w:r>
                    <w:rPr>
                      <w:rFonts w:hAnsiTheme="minorEastAsia" w:eastAsiaTheme="minorEastAsia"/>
                    </w:rPr>
                    <w:t>严格检查，是否有私自拆除或不使用现象。</w:t>
                  </w:r>
                </w:p>
                <w:p>
                  <w:pPr>
                    <w:spacing w:line="240" w:lineRule="exact"/>
                    <w:rPr>
                      <w:rFonts w:eastAsiaTheme="minorEastAsia"/>
                    </w:rPr>
                  </w:pPr>
                  <w:r>
                    <w:rPr>
                      <w:rFonts w:hAnsiTheme="minorEastAsia" w:eastAsiaTheme="minorEastAsia"/>
                    </w:rPr>
                    <w:t>对查出的违章按规定处理。</w:t>
                  </w:r>
                </w:p>
              </w:tc>
              <w:tc>
                <w:tcPr>
                  <w:tcW w:w="902" w:type="dxa"/>
                  <w:vAlign w:val="center"/>
                </w:tcPr>
                <w:p>
                  <w:pPr>
                    <w:spacing w:line="240" w:lineRule="exact"/>
                    <w:rPr>
                      <w:rFonts w:eastAsiaTheme="minorEastAsia"/>
                    </w:rPr>
                  </w:pPr>
                  <w:r>
                    <w:rPr>
                      <w:rFonts w:hAnsiTheme="minorEastAsia" w:eastAsiaTheme="minorEastAsia"/>
                    </w:rPr>
                    <w:t>生产部</w:t>
                  </w:r>
                </w:p>
              </w:tc>
              <w:tc>
                <w:tcPr>
                  <w:tcW w:w="789" w:type="dxa"/>
                </w:tcPr>
                <w:p>
                  <w:pPr>
                    <w:spacing w:line="240" w:lineRule="exact"/>
                  </w:pPr>
                  <w:r>
                    <w:rPr>
                      <w:rFonts w:hint="eastAsia" w:hAnsiTheme="minorEastAsia" w:eastAsiaTheme="minorEastAsia"/>
                    </w:rPr>
                    <w:t>2019-12——2020.12</w:t>
                  </w:r>
                </w:p>
              </w:tc>
              <w:tc>
                <w:tcPr>
                  <w:tcW w:w="821" w:type="dxa"/>
                  <w:vAlign w:val="center"/>
                </w:tcPr>
                <w:p>
                  <w:pPr>
                    <w:spacing w:line="240" w:lineRule="exact"/>
                    <w:rPr>
                      <w:rFonts w:eastAsiaTheme="minorEastAsia"/>
                    </w:rPr>
                  </w:pPr>
                  <w:r>
                    <w:rPr>
                      <w:rFonts w:eastAsiaTheme="minorEastAsia"/>
                    </w:rPr>
                    <w:t>3000</w:t>
                  </w:r>
                  <w:r>
                    <w:rPr>
                      <w:rFonts w:hAnsiTheme="minorEastAsia" w:eastAsiaTheme="minorEastAsi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83" w:hRule="atLeast"/>
              </w:trPr>
              <w:tc>
                <w:tcPr>
                  <w:tcW w:w="501" w:type="dxa"/>
                  <w:vAlign w:val="center"/>
                </w:tcPr>
                <w:p>
                  <w:pPr>
                    <w:spacing w:line="240" w:lineRule="exact"/>
                    <w:rPr>
                      <w:rFonts w:eastAsiaTheme="minorEastAsia"/>
                    </w:rPr>
                  </w:pPr>
                  <w:r>
                    <w:rPr>
                      <w:rFonts w:eastAsiaTheme="minorEastAsia"/>
                    </w:rPr>
                    <w:t>3</w:t>
                  </w:r>
                </w:p>
              </w:tc>
              <w:tc>
                <w:tcPr>
                  <w:tcW w:w="1143" w:type="dxa"/>
                  <w:vAlign w:val="center"/>
                </w:tcPr>
                <w:p>
                  <w:pPr>
                    <w:spacing w:line="240" w:lineRule="exact"/>
                    <w:rPr>
                      <w:rFonts w:eastAsiaTheme="minorEastAsia"/>
                    </w:rPr>
                  </w:pPr>
                  <w:r>
                    <w:rPr>
                      <w:rFonts w:hAnsiTheme="minorEastAsia" w:eastAsiaTheme="minorEastAsia"/>
                    </w:rPr>
                    <w:t>设备线路老</w:t>
                  </w:r>
                  <w:r>
                    <w:rPr>
                      <w:rFonts w:eastAsiaTheme="minorEastAsia"/>
                    </w:rPr>
                    <w:t>/</w:t>
                  </w:r>
                  <w:r>
                    <w:rPr>
                      <w:rFonts w:hAnsiTheme="minorEastAsia" w:eastAsiaTheme="minorEastAsia"/>
                    </w:rPr>
                    <w:t>接地不良作，造成触电</w:t>
                  </w:r>
                </w:p>
              </w:tc>
              <w:tc>
                <w:tcPr>
                  <w:tcW w:w="1244" w:type="dxa"/>
                  <w:vAlign w:val="center"/>
                </w:tcPr>
                <w:p>
                  <w:pPr>
                    <w:spacing w:line="240" w:lineRule="exact"/>
                    <w:rPr>
                      <w:rFonts w:eastAsiaTheme="minorEastAsia"/>
                    </w:rPr>
                  </w:pPr>
                  <w:r>
                    <w:rPr>
                      <w:rFonts w:hAnsiTheme="minorEastAsia" w:eastAsiaTheme="minorEastAsia"/>
                    </w:rPr>
                    <w:t>员工重大责任伤亡率为</w:t>
                  </w:r>
                  <w:r>
                    <w:rPr>
                      <w:rFonts w:eastAsiaTheme="minorEastAsia"/>
                    </w:rPr>
                    <w:t>0</w:t>
                  </w:r>
                </w:p>
              </w:tc>
              <w:tc>
                <w:tcPr>
                  <w:tcW w:w="3949" w:type="dxa"/>
                </w:tcPr>
                <w:p>
                  <w:pPr>
                    <w:spacing w:line="240" w:lineRule="exact"/>
                    <w:rPr>
                      <w:rFonts w:eastAsiaTheme="minorEastAsia"/>
                    </w:rPr>
                  </w:pPr>
                  <w:r>
                    <w:rPr>
                      <w:rFonts w:eastAsiaTheme="minorEastAsia"/>
                    </w:rPr>
                    <w:t>1.</w:t>
                  </w:r>
                  <w:r>
                    <w:rPr>
                      <w:rFonts w:hAnsiTheme="minorEastAsia" w:eastAsiaTheme="minorEastAsia"/>
                    </w:rPr>
                    <w:t>制订安全操作规程、制度，组织学习，严格执行。</w:t>
                  </w:r>
                </w:p>
                <w:p>
                  <w:pPr>
                    <w:spacing w:line="240" w:lineRule="exact"/>
                    <w:rPr>
                      <w:rFonts w:eastAsiaTheme="minorEastAsia"/>
                    </w:rPr>
                  </w:pPr>
                  <w:r>
                    <w:rPr>
                      <w:rFonts w:eastAsiaTheme="minorEastAsia"/>
                    </w:rPr>
                    <w:t>2.</w:t>
                  </w:r>
                  <w:r>
                    <w:rPr>
                      <w:rFonts w:hAnsiTheme="minorEastAsia" w:eastAsiaTheme="minorEastAsia"/>
                    </w:rPr>
                    <w:t>按规定定期检查；</w:t>
                  </w:r>
                </w:p>
                <w:p>
                  <w:pPr>
                    <w:spacing w:line="240" w:lineRule="exact"/>
                    <w:rPr>
                      <w:rFonts w:eastAsiaTheme="minorEastAsia"/>
                    </w:rPr>
                  </w:pPr>
                  <w:r>
                    <w:rPr>
                      <w:rFonts w:eastAsiaTheme="minorEastAsia"/>
                    </w:rPr>
                    <w:t>3.</w:t>
                  </w:r>
                  <w:r>
                    <w:rPr>
                      <w:rFonts w:hAnsiTheme="minorEastAsia" w:eastAsiaTheme="minorEastAsia"/>
                    </w:rPr>
                    <w:t>禁止非操作人员操作机械设备。</w:t>
                  </w:r>
                </w:p>
                <w:p>
                  <w:pPr>
                    <w:spacing w:line="240" w:lineRule="exact"/>
                    <w:rPr>
                      <w:rFonts w:eastAsiaTheme="minorEastAsia"/>
                    </w:rPr>
                  </w:pPr>
                  <w:r>
                    <w:rPr>
                      <w:rFonts w:eastAsiaTheme="minorEastAsia"/>
                    </w:rPr>
                    <w:t>4.</w:t>
                  </w:r>
                  <w:r>
                    <w:rPr>
                      <w:rFonts w:hAnsiTheme="minorEastAsia" w:eastAsiaTheme="minorEastAsia"/>
                    </w:rPr>
                    <w:t>每台设备安装断路器、单独电源，开关设配电箱。</w:t>
                  </w:r>
                </w:p>
                <w:p>
                  <w:pPr>
                    <w:spacing w:line="240" w:lineRule="exact"/>
                    <w:rPr>
                      <w:rFonts w:eastAsiaTheme="minorEastAsia"/>
                    </w:rPr>
                  </w:pPr>
                  <w:r>
                    <w:rPr>
                      <w:rFonts w:eastAsiaTheme="minorEastAsia"/>
                    </w:rPr>
                    <w:t>5.</w:t>
                  </w:r>
                  <w:r>
                    <w:rPr>
                      <w:rFonts w:hAnsiTheme="minorEastAsia" w:eastAsiaTheme="minorEastAsia"/>
                    </w:rPr>
                    <w:t>遇电路故障，禁止非电工维修。</w:t>
                  </w:r>
                </w:p>
              </w:tc>
              <w:tc>
                <w:tcPr>
                  <w:tcW w:w="902" w:type="dxa"/>
                  <w:vAlign w:val="center"/>
                </w:tcPr>
                <w:p>
                  <w:pPr>
                    <w:spacing w:line="240" w:lineRule="exact"/>
                    <w:rPr>
                      <w:rFonts w:eastAsiaTheme="minorEastAsia"/>
                    </w:rPr>
                  </w:pPr>
                  <w:r>
                    <w:rPr>
                      <w:rFonts w:hAnsiTheme="minorEastAsia" w:eastAsiaTheme="minorEastAsia"/>
                    </w:rPr>
                    <w:t>生产部</w:t>
                  </w:r>
                </w:p>
              </w:tc>
              <w:tc>
                <w:tcPr>
                  <w:tcW w:w="789" w:type="dxa"/>
                </w:tcPr>
                <w:p>
                  <w:pPr>
                    <w:spacing w:line="240" w:lineRule="exact"/>
                  </w:pPr>
                </w:p>
              </w:tc>
              <w:tc>
                <w:tcPr>
                  <w:tcW w:w="821" w:type="dxa"/>
                  <w:vAlign w:val="center"/>
                </w:tcPr>
                <w:p>
                  <w:pPr>
                    <w:spacing w:line="240" w:lineRule="exact"/>
                    <w:rPr>
                      <w:rFonts w:eastAsiaTheme="minorEastAsia"/>
                    </w:rPr>
                  </w:pPr>
                  <w:r>
                    <w:rPr>
                      <w:rFonts w:eastAsiaTheme="minorEastAsia"/>
                    </w:rPr>
                    <w:t>5000</w:t>
                  </w:r>
                  <w:r>
                    <w:rPr>
                      <w:rFonts w:hAnsiTheme="minorEastAsia" w:eastAsiaTheme="minorEastAsi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0" w:hRule="atLeast"/>
              </w:trPr>
              <w:tc>
                <w:tcPr>
                  <w:tcW w:w="501" w:type="dxa"/>
                  <w:vAlign w:val="center"/>
                </w:tcPr>
                <w:p>
                  <w:pPr>
                    <w:spacing w:line="240" w:lineRule="exact"/>
                    <w:rPr>
                      <w:rFonts w:eastAsiaTheme="minorEastAsia"/>
                    </w:rPr>
                  </w:pPr>
                  <w:r>
                    <w:rPr>
                      <w:rFonts w:eastAsiaTheme="minorEastAsia"/>
                    </w:rPr>
                    <w:t>4</w:t>
                  </w:r>
                </w:p>
              </w:tc>
              <w:tc>
                <w:tcPr>
                  <w:tcW w:w="1143" w:type="dxa"/>
                  <w:vAlign w:val="center"/>
                </w:tcPr>
                <w:p>
                  <w:pPr>
                    <w:spacing w:line="240" w:lineRule="exact"/>
                    <w:rPr>
                      <w:rFonts w:eastAsiaTheme="minorEastAsia"/>
                    </w:rPr>
                  </w:pPr>
                  <w:r>
                    <w:rPr>
                      <w:rFonts w:hAnsiTheme="minorEastAsia" w:eastAsiaTheme="minorEastAsia"/>
                    </w:rPr>
                    <w:t>焊尘、烟尘、喷塑废气、噪声</w:t>
                  </w:r>
                </w:p>
              </w:tc>
              <w:tc>
                <w:tcPr>
                  <w:tcW w:w="1244" w:type="dxa"/>
                  <w:vAlign w:val="center"/>
                </w:tcPr>
                <w:p>
                  <w:pPr>
                    <w:spacing w:line="240" w:lineRule="exact"/>
                    <w:rPr>
                      <w:rFonts w:eastAsiaTheme="minorEastAsia"/>
                    </w:rPr>
                  </w:pPr>
                  <w:r>
                    <w:rPr>
                      <w:rFonts w:hAnsiTheme="minorEastAsia" w:eastAsiaTheme="minorEastAsia"/>
                    </w:rPr>
                    <w:t>职业病为</w:t>
                  </w:r>
                  <w:r>
                    <w:rPr>
                      <w:rFonts w:eastAsiaTheme="minorEastAsia"/>
                    </w:rPr>
                    <w:t>0</w:t>
                  </w:r>
                </w:p>
              </w:tc>
              <w:tc>
                <w:tcPr>
                  <w:tcW w:w="3949" w:type="dxa"/>
                </w:tcPr>
                <w:p>
                  <w:pPr>
                    <w:spacing w:line="240" w:lineRule="exact"/>
                    <w:rPr>
                      <w:rFonts w:eastAsiaTheme="minorEastAsia"/>
                    </w:rPr>
                  </w:pPr>
                  <w:r>
                    <w:rPr>
                      <w:rFonts w:eastAsiaTheme="minorEastAsia"/>
                    </w:rPr>
                    <w:t>1</w:t>
                  </w:r>
                  <w:r>
                    <w:rPr>
                      <w:rFonts w:hAnsiTheme="minorEastAsia" w:eastAsiaTheme="minorEastAsia"/>
                    </w:rPr>
                    <w:t>、配置符合要求的劳保防护用品；</w:t>
                  </w:r>
                </w:p>
                <w:p>
                  <w:pPr>
                    <w:spacing w:line="240" w:lineRule="exact"/>
                    <w:rPr>
                      <w:rFonts w:eastAsiaTheme="minorEastAsia"/>
                    </w:rPr>
                  </w:pPr>
                  <w:r>
                    <w:rPr>
                      <w:rFonts w:eastAsiaTheme="minorEastAsia"/>
                    </w:rPr>
                    <w:t>2</w:t>
                  </w:r>
                  <w:r>
                    <w:rPr>
                      <w:rFonts w:hAnsiTheme="minorEastAsia" w:eastAsiaTheme="minorEastAsia"/>
                    </w:rPr>
                    <w:t>、定期给员工进行职业健康安全体检；</w:t>
                  </w:r>
                </w:p>
              </w:tc>
              <w:tc>
                <w:tcPr>
                  <w:tcW w:w="902" w:type="dxa"/>
                  <w:vAlign w:val="center"/>
                </w:tcPr>
                <w:p>
                  <w:pPr>
                    <w:spacing w:line="240" w:lineRule="exact"/>
                    <w:rPr>
                      <w:rFonts w:eastAsiaTheme="minorEastAsia"/>
                    </w:rPr>
                  </w:pPr>
                  <w:r>
                    <w:rPr>
                      <w:rFonts w:hAnsiTheme="minorEastAsia" w:eastAsiaTheme="minorEastAsia"/>
                    </w:rPr>
                    <w:t>生产部</w:t>
                  </w:r>
                </w:p>
              </w:tc>
              <w:tc>
                <w:tcPr>
                  <w:tcW w:w="789" w:type="dxa"/>
                </w:tcPr>
                <w:p>
                  <w:pPr>
                    <w:spacing w:line="240" w:lineRule="exact"/>
                  </w:pPr>
                  <w:r>
                    <w:rPr>
                      <w:rFonts w:hint="eastAsia" w:hAnsiTheme="minorEastAsia" w:eastAsiaTheme="minorEastAsia"/>
                    </w:rPr>
                    <w:t>2019-12——2020.12</w:t>
                  </w:r>
                </w:p>
              </w:tc>
              <w:tc>
                <w:tcPr>
                  <w:tcW w:w="821" w:type="dxa"/>
                  <w:vAlign w:val="center"/>
                </w:tcPr>
                <w:p>
                  <w:pPr>
                    <w:spacing w:line="240" w:lineRule="exact"/>
                    <w:rPr>
                      <w:rFonts w:eastAsiaTheme="minorEastAsia"/>
                    </w:rPr>
                  </w:pPr>
                  <w:r>
                    <w:rPr>
                      <w:rFonts w:eastAsiaTheme="minorEastAsia"/>
                    </w:rPr>
                    <w:t>3000</w:t>
                  </w:r>
                  <w:r>
                    <w:rPr>
                      <w:rFonts w:hAnsiTheme="minorEastAsia" w:eastAsiaTheme="minorEastAsia"/>
                    </w:rPr>
                    <w:t>元</w:t>
                  </w:r>
                </w:p>
              </w:tc>
            </w:tr>
          </w:tbl>
          <w:p>
            <w:pPr>
              <w:spacing w:beforeLines="20" w:afterLines="20" w:line="288" w:lineRule="auto"/>
              <w:ind w:firstLine="420" w:firstLineChars="200"/>
              <w:rPr>
                <w:rFonts w:hAnsiTheme="minorEastAsia" w:eastAsiaTheme="minorEastAsia"/>
              </w:rPr>
            </w:pPr>
          </w:p>
          <w:p>
            <w:pPr>
              <w:spacing w:beforeLines="20" w:afterLines="20" w:line="288" w:lineRule="auto"/>
              <w:ind w:firstLine="420" w:firstLineChars="200"/>
              <w:rPr>
                <w:rFonts w:hAnsiTheme="minorEastAsia" w:eastAsiaTheme="minorEastAsia"/>
              </w:rPr>
            </w:pPr>
            <w:r>
              <w:rPr>
                <w:rFonts w:hint="eastAsia" w:hAnsiTheme="minorEastAsia" w:eastAsiaTheme="minorEastAsia"/>
              </w:rPr>
              <w:t>管理方案由责任部门组织实施，目前在实施中，部分已完成。</w:t>
            </w:r>
          </w:p>
        </w:tc>
        <w:tc>
          <w:tcPr>
            <w:tcW w:w="1585" w:type="dxa"/>
          </w:tcPr>
          <w:p>
            <w:pPr>
              <w:rPr>
                <w:rFonts w:eastAsiaTheme="minorEastAsia"/>
              </w:rPr>
            </w:pPr>
          </w:p>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160" w:type="dxa"/>
          </w:tcPr>
          <w:p>
            <w:pPr>
              <w:rPr>
                <w:rFonts w:eastAsiaTheme="minorEastAsia"/>
              </w:rPr>
            </w:pPr>
          </w:p>
        </w:tc>
        <w:tc>
          <w:tcPr>
            <w:tcW w:w="960" w:type="dxa"/>
          </w:tcPr>
          <w:p>
            <w:pPr>
              <w:rPr>
                <w:rFonts w:eastAsiaTheme="minorEastAsia"/>
              </w:rPr>
            </w:pPr>
          </w:p>
        </w:tc>
        <w:tc>
          <w:tcPr>
            <w:tcW w:w="10004" w:type="dxa"/>
          </w:tcPr>
          <w:p>
            <w:pPr>
              <w:spacing w:beforeLines="20" w:afterLines="20" w:line="288" w:lineRule="auto"/>
              <w:ind w:left="420" w:hanging="420" w:hangingChars="200"/>
              <w:rPr>
                <w:rFonts w:eastAsiaTheme="minorEastAsia"/>
              </w:rPr>
            </w:pPr>
          </w:p>
        </w:tc>
        <w:tc>
          <w:tcPr>
            <w:tcW w:w="1585" w:type="dxa"/>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eastAsiaTheme="minorEastAsia"/>
              </w:rPr>
            </w:pPr>
            <w:r>
              <w:rPr>
                <w:rFonts w:hAnsiTheme="minorEastAsia" w:eastAsiaTheme="minorEastAsia"/>
              </w:rPr>
              <w:t>能力、意识</w:t>
            </w:r>
          </w:p>
        </w:tc>
        <w:tc>
          <w:tcPr>
            <w:tcW w:w="960" w:type="dxa"/>
          </w:tcPr>
          <w:p>
            <w:pPr>
              <w:rPr>
                <w:rFonts w:eastAsiaTheme="minorEastAsia"/>
              </w:rPr>
            </w:pPr>
            <w:r>
              <w:rPr>
                <w:rFonts w:hint="eastAsia" w:eastAsiaTheme="minorEastAsia"/>
              </w:rPr>
              <w:t>O7.2、7.3</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编制执行《人力资源控制程序</w:t>
            </w:r>
            <w:r>
              <w:rPr>
                <w:rFonts w:hAnsiTheme="minorEastAsia" w:eastAsiaTheme="minorEastAsia"/>
              </w:rPr>
              <w:t>GTL-CX03-2019</w:t>
            </w:r>
            <w:r>
              <w:rPr>
                <w:rFonts w:hint="eastAsia" w:hAnsiTheme="minorEastAsia" w:eastAsiaTheme="minorEastAsia"/>
              </w:rPr>
              <w:t>》，规定了人力资源配备、培训计划与实施，考核与认可等予以规定。</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企业配置了适宜的人员：如管理人员、设计技术人员、销售人员、生产操作工、特种作业人员、检验人员、库管员等；人员配置基本满足日常管理体系运行要求。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行政部对各岗位人员进行能力考核，根据结果采取措施，通常是采取培训方式。</w:t>
            </w:r>
          </w:p>
          <w:p>
            <w:pPr>
              <w:spacing w:beforeLines="20" w:afterLines="20" w:line="288" w:lineRule="auto"/>
              <w:ind w:firstLine="420" w:firstLineChars="200"/>
              <w:rPr>
                <w:rFonts w:eastAsiaTheme="minorEastAsia"/>
              </w:rPr>
            </w:pPr>
            <w:r>
              <w:rPr>
                <w:rFonts w:hAnsiTheme="minorEastAsia" w:eastAsiaTheme="minorEastAsia"/>
              </w:rPr>
              <w:t>人员能力评价在员工招聘时进行，不符合不予录用。主要评价年龄、学历、工作经历等内容。询问各部门负责人能力符合情况，均符合。</w:t>
            </w:r>
          </w:p>
          <w:p>
            <w:pPr>
              <w:spacing w:beforeLines="20" w:afterLines="20" w:line="288" w:lineRule="auto"/>
              <w:ind w:firstLine="420" w:firstLineChars="200"/>
              <w:rPr>
                <w:rFonts w:eastAsiaTheme="minorEastAsia"/>
              </w:rPr>
            </w:pPr>
            <w:r>
              <w:rPr>
                <w:rFonts w:hAnsiTheme="minorEastAsia" w:eastAsiaTheme="minorEastAsia"/>
                <w:szCs w:val="21"/>
              </w:rPr>
              <w:t>汪晓虹</w:t>
            </w:r>
            <w:r>
              <w:rPr>
                <w:rFonts w:hAnsiTheme="minorEastAsia" w:eastAsiaTheme="minorEastAsia"/>
              </w:rPr>
              <w:t>：市场部主任</w:t>
            </w:r>
            <w:r>
              <w:rPr>
                <w:rFonts w:eastAsiaTheme="minorEastAsia"/>
              </w:rPr>
              <w:t>/</w:t>
            </w:r>
            <w:r>
              <w:rPr>
                <w:rFonts w:hAnsiTheme="minorEastAsia" w:eastAsiaTheme="minorEastAsia"/>
              </w:rPr>
              <w:t>大学学历</w:t>
            </w:r>
            <w:r>
              <w:rPr>
                <w:rFonts w:eastAsiaTheme="minorEastAsia"/>
              </w:rPr>
              <w:t>/</w:t>
            </w:r>
            <w:r>
              <w:rPr>
                <w:rFonts w:hAnsiTheme="minorEastAsia" w:eastAsiaTheme="minorEastAsia"/>
              </w:rPr>
              <w:t>有</w:t>
            </w:r>
            <w:r>
              <w:rPr>
                <w:rFonts w:eastAsiaTheme="minorEastAsia"/>
              </w:rPr>
              <w:t>5</w:t>
            </w:r>
            <w:r>
              <w:rPr>
                <w:rFonts w:hAnsiTheme="minorEastAsia" w:eastAsiaTheme="minorEastAsia"/>
              </w:rPr>
              <w:t>年以上工作经验，能够胜任岗位</w:t>
            </w:r>
          </w:p>
          <w:p>
            <w:pPr>
              <w:spacing w:beforeLines="20" w:afterLines="20" w:line="288" w:lineRule="auto"/>
              <w:ind w:firstLine="420" w:firstLineChars="200"/>
              <w:rPr>
                <w:rFonts w:eastAsiaTheme="minorEastAsia"/>
                <w:color w:val="FF0000"/>
                <w:szCs w:val="21"/>
              </w:rPr>
            </w:pPr>
            <w:r>
              <w:rPr>
                <w:rFonts w:hAnsiTheme="minorEastAsia" w:eastAsiaTheme="minorEastAsia"/>
                <w:szCs w:val="21"/>
              </w:rPr>
              <w:t>提供陈建华特种设备作业人员证（Q4）、徐华电工作业证、杨文辉焊工作业证。</w:t>
            </w:r>
          </w:p>
          <w:p>
            <w:pPr>
              <w:spacing w:beforeLines="20" w:afterLines="20" w:line="288" w:lineRule="auto"/>
              <w:ind w:firstLine="420" w:firstLineChars="200"/>
              <w:rPr>
                <w:rFonts w:eastAsiaTheme="minorEastAsia"/>
                <w:szCs w:val="21"/>
              </w:rPr>
            </w:pPr>
            <w:r>
              <w:rPr>
                <w:rFonts w:hAnsiTheme="minorEastAsia" w:eastAsiaTheme="minorEastAsia"/>
                <w:szCs w:val="21"/>
              </w:rPr>
              <w:t>以上证件均在有效期限内。</w:t>
            </w:r>
          </w:p>
          <w:p>
            <w:pPr>
              <w:spacing w:beforeLines="20" w:afterLines="20" w:line="288" w:lineRule="auto"/>
              <w:ind w:firstLine="420" w:firstLineChars="200"/>
              <w:rPr>
                <w:rFonts w:eastAsiaTheme="minorEastAsia"/>
                <w:szCs w:val="21"/>
              </w:rPr>
            </w:pPr>
            <w:r>
              <w:rPr>
                <w:rFonts w:eastAsiaTheme="minorEastAsia"/>
                <w:szCs w:val="21"/>
              </w:rPr>
              <w:drawing>
                <wp:inline distT="0" distB="0" distL="0" distR="0">
                  <wp:extent cx="1456690" cy="2594610"/>
                  <wp:effectExtent l="19050" t="0" r="0" b="0"/>
                  <wp:docPr id="35" name="图片 6" descr="7724874387b3cd55a149d7129230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7724874387b3cd55a149d7129230c5c"/>
                          <pic:cNvPicPr>
                            <a:picLocks noChangeAspect="1" noChangeArrowheads="1"/>
                          </pic:cNvPicPr>
                        </pic:nvPicPr>
                        <pic:blipFill>
                          <a:blip r:embed="rId7" cstate="print"/>
                          <a:srcRect/>
                          <a:stretch>
                            <a:fillRect/>
                          </a:stretch>
                        </pic:blipFill>
                        <pic:spPr>
                          <a:xfrm>
                            <a:off x="0" y="0"/>
                            <a:ext cx="1456690" cy="2594610"/>
                          </a:xfrm>
                          <a:prstGeom prst="rect">
                            <a:avLst/>
                          </a:prstGeom>
                          <a:noFill/>
                          <a:ln w="9525">
                            <a:noFill/>
                            <a:miter lim="800000"/>
                            <a:headEnd/>
                            <a:tailEnd/>
                          </a:ln>
                        </pic:spPr>
                      </pic:pic>
                    </a:graphicData>
                  </a:graphic>
                </wp:inline>
              </w:drawing>
            </w:r>
            <w:r>
              <w:rPr>
                <w:rFonts w:eastAsiaTheme="minorEastAsia"/>
                <w:szCs w:val="21"/>
              </w:rPr>
              <w:drawing>
                <wp:inline distT="0" distB="0" distL="0" distR="0">
                  <wp:extent cx="1445895" cy="2594610"/>
                  <wp:effectExtent l="19050" t="0" r="1905" b="0"/>
                  <wp:docPr id="36" name="图片 7" descr="ae220fa2428ee226c9340000f5eb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ae220fa2428ee226c9340000f5eb34a"/>
                          <pic:cNvPicPr>
                            <a:picLocks noChangeAspect="1" noChangeArrowheads="1"/>
                          </pic:cNvPicPr>
                        </pic:nvPicPr>
                        <pic:blipFill>
                          <a:blip r:embed="rId8" cstate="print"/>
                          <a:srcRect/>
                          <a:stretch>
                            <a:fillRect/>
                          </a:stretch>
                        </pic:blipFill>
                        <pic:spPr>
                          <a:xfrm>
                            <a:off x="0" y="0"/>
                            <a:ext cx="1445895" cy="2594610"/>
                          </a:xfrm>
                          <a:prstGeom prst="rect">
                            <a:avLst/>
                          </a:prstGeom>
                          <a:noFill/>
                          <a:ln w="9525">
                            <a:noFill/>
                            <a:miter lim="800000"/>
                            <a:headEnd/>
                            <a:tailEnd/>
                          </a:ln>
                        </pic:spPr>
                      </pic:pic>
                    </a:graphicData>
                  </a:graphic>
                </wp:inline>
              </w:drawing>
            </w:r>
            <w:r>
              <w:rPr>
                <w:rFonts w:eastAsiaTheme="minorEastAsia"/>
                <w:szCs w:val="21"/>
              </w:rPr>
              <w:drawing>
                <wp:inline distT="0" distB="0" distL="0" distR="0">
                  <wp:extent cx="1456690" cy="2594610"/>
                  <wp:effectExtent l="19050" t="0" r="0" b="0"/>
                  <wp:docPr id="38" name="图片 8" descr="da74139c872c4b1a87bf75c01266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da74139c872c4b1a87bf75c01266f0c"/>
                          <pic:cNvPicPr>
                            <a:picLocks noChangeAspect="1" noChangeArrowheads="1"/>
                          </pic:cNvPicPr>
                        </pic:nvPicPr>
                        <pic:blipFill>
                          <a:blip r:embed="rId9" cstate="print"/>
                          <a:srcRect/>
                          <a:stretch>
                            <a:fillRect/>
                          </a:stretch>
                        </pic:blipFill>
                        <pic:spPr>
                          <a:xfrm>
                            <a:off x="0" y="0"/>
                            <a:ext cx="1456690" cy="2594610"/>
                          </a:xfrm>
                          <a:prstGeom prst="rect">
                            <a:avLst/>
                          </a:prstGeom>
                          <a:noFill/>
                          <a:ln w="9525">
                            <a:noFill/>
                            <a:miter lim="800000"/>
                            <a:headEnd/>
                            <a:tailEnd/>
                          </a:ln>
                        </pic:spPr>
                      </pic:pic>
                    </a:graphicData>
                  </a:graphic>
                </wp:inline>
              </w:drawing>
            </w:r>
            <w:r>
              <w:rPr>
                <w:rFonts w:eastAsiaTheme="minorEastAsia"/>
                <w:szCs w:val="21"/>
              </w:rPr>
              <w:drawing>
                <wp:inline distT="0" distB="0" distL="0" distR="0">
                  <wp:extent cx="1456690" cy="2594610"/>
                  <wp:effectExtent l="19050" t="0" r="0" b="0"/>
                  <wp:docPr id="39" name="图片 9" descr="60a48746da2752f459c509dbd6c8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60a48746da2752f459c509dbd6c83e0"/>
                          <pic:cNvPicPr>
                            <a:picLocks noChangeAspect="1" noChangeArrowheads="1"/>
                          </pic:cNvPicPr>
                        </pic:nvPicPr>
                        <pic:blipFill>
                          <a:blip r:embed="rId10" cstate="print"/>
                          <a:srcRect/>
                          <a:stretch>
                            <a:fillRect/>
                          </a:stretch>
                        </pic:blipFill>
                        <pic:spPr>
                          <a:xfrm>
                            <a:off x="0" y="0"/>
                            <a:ext cx="1456690" cy="2594610"/>
                          </a:xfrm>
                          <a:prstGeom prst="rect">
                            <a:avLst/>
                          </a:prstGeom>
                          <a:noFill/>
                          <a:ln w="9525">
                            <a:noFill/>
                            <a:miter lim="800000"/>
                            <a:headEnd/>
                            <a:tailEnd/>
                          </a:ln>
                        </pic:spPr>
                      </pic:pic>
                    </a:graphicData>
                  </a:graphic>
                </wp:inline>
              </w:drawing>
            </w:r>
          </w:p>
          <w:p>
            <w:pPr>
              <w:spacing w:beforeLines="20" w:afterLines="20" w:line="288" w:lineRule="auto"/>
              <w:ind w:firstLine="420" w:firstLineChars="200"/>
              <w:rPr>
                <w:rFonts w:eastAsiaTheme="minorEastAsia"/>
              </w:rPr>
            </w:pPr>
            <w:r>
              <w:rPr>
                <w:rFonts w:hAnsiTheme="minorEastAsia" w:eastAsiaTheme="minorEastAsia"/>
              </w:rPr>
              <w:t>另抽其他人员能力符合情况，企业负责人介绍说：生产一线员工均为有工作经验的员工，上岗前还需经过岗前培训，安全培训，合格后方可上岗。部门负责人基本为工作多年，熟悉流程及岗位要求的人员，人员能力符合要求。</w:t>
            </w:r>
          </w:p>
          <w:p>
            <w:pPr>
              <w:spacing w:beforeLines="20" w:afterLines="20" w:line="288" w:lineRule="auto"/>
              <w:ind w:firstLine="420" w:firstLineChars="200"/>
              <w:rPr>
                <w:rFonts w:eastAsiaTheme="minorEastAsia"/>
              </w:rPr>
            </w:pPr>
            <w:r>
              <w:rPr>
                <w:rFonts w:hAnsiTheme="minorEastAsia" w:eastAsiaTheme="minorEastAsia"/>
              </w:rPr>
              <w:t>查：《</w:t>
            </w:r>
            <w:r>
              <w:rPr>
                <w:rFonts w:eastAsiaTheme="minorEastAsia"/>
              </w:rPr>
              <w:t>2020</w:t>
            </w:r>
            <w:r>
              <w:rPr>
                <w:rFonts w:hAnsiTheme="minorEastAsia" w:eastAsiaTheme="minorEastAsia"/>
              </w:rPr>
              <w:t>年培训计划》，内容涵盖：</w:t>
            </w:r>
            <w:r>
              <w:rPr>
                <w:rFonts w:hint="eastAsia" w:ascii="宋体" w:hAnsi="宋体"/>
                <w:szCs w:val="21"/>
              </w:rPr>
              <w:t>标准、体系文件、内审员、相关法规、岗位技能、生产操作规程、作业指导书、安全生产、产品知识培训</w:t>
            </w:r>
            <w:r>
              <w:rPr>
                <w:rFonts w:hAnsiTheme="minorEastAsia" w:eastAsiaTheme="minorEastAsia"/>
              </w:rPr>
              <w:t>等。</w:t>
            </w:r>
          </w:p>
          <w:p>
            <w:pPr>
              <w:spacing w:beforeLines="20" w:afterLines="20" w:line="288" w:lineRule="auto"/>
              <w:ind w:firstLine="420" w:firstLineChars="200"/>
              <w:rPr>
                <w:rFonts w:eastAsiaTheme="minorEastAsia"/>
              </w:rPr>
            </w:pPr>
            <w:r>
              <w:rPr>
                <w:rFonts w:hAnsiTheme="minorEastAsia" w:eastAsiaTheme="minorEastAsia"/>
              </w:rPr>
              <w:t>编制</w:t>
            </w:r>
            <w:r>
              <w:rPr>
                <w:rFonts w:eastAsiaTheme="minorEastAsia"/>
              </w:rPr>
              <w:t xml:space="preserve">: </w:t>
            </w:r>
            <w:r>
              <w:rPr>
                <w:rFonts w:hAnsiTheme="minorEastAsia" w:eastAsiaTheme="minorEastAsia"/>
              </w:rPr>
              <w:t>行政部</w:t>
            </w:r>
            <w:r>
              <w:rPr>
                <w:rFonts w:eastAsiaTheme="minorEastAsia"/>
              </w:rPr>
              <w:t xml:space="preserve">  </w:t>
            </w:r>
            <w:r>
              <w:rPr>
                <w:rFonts w:hAnsiTheme="minorEastAsia" w:eastAsiaTheme="minorEastAsia"/>
              </w:rPr>
              <w:t>审核：汪晓虹</w:t>
            </w:r>
            <w:r>
              <w:rPr>
                <w:rFonts w:eastAsiaTheme="minorEastAsia"/>
              </w:rPr>
              <w:t xml:space="preserve">     </w:t>
            </w:r>
            <w:r>
              <w:rPr>
                <w:rFonts w:hAnsiTheme="minorEastAsia" w:eastAsiaTheme="minorEastAsia"/>
              </w:rPr>
              <w:t>批准</w:t>
            </w:r>
            <w:r>
              <w:rPr>
                <w:rFonts w:eastAsiaTheme="minorEastAsia"/>
              </w:rPr>
              <w:t xml:space="preserve">: </w:t>
            </w:r>
            <w:r>
              <w:rPr>
                <w:rFonts w:hAnsiTheme="minorEastAsia" w:eastAsiaTheme="minorEastAsia"/>
              </w:rPr>
              <w:t>汪长虹</w:t>
            </w:r>
            <w:r>
              <w:rPr>
                <w:rFonts w:eastAsiaTheme="minorEastAsia"/>
              </w:rPr>
              <w:t xml:space="preserve">    </w:t>
            </w:r>
            <w:r>
              <w:rPr>
                <w:rFonts w:hAnsiTheme="minorEastAsia" w:eastAsiaTheme="minorEastAsia"/>
              </w:rPr>
              <w:t>日期</w:t>
            </w:r>
            <w:r>
              <w:rPr>
                <w:rFonts w:eastAsiaTheme="minorEastAsia"/>
              </w:rPr>
              <w:t>:2019</w:t>
            </w:r>
            <w:r>
              <w:rPr>
                <w:rFonts w:hAnsiTheme="minorEastAsia" w:eastAsiaTheme="minorEastAsia"/>
              </w:rPr>
              <w:t>年</w:t>
            </w:r>
            <w:r>
              <w:rPr>
                <w:rFonts w:eastAsiaTheme="minorEastAsia"/>
              </w:rPr>
              <w:t>12</w:t>
            </w:r>
            <w:r>
              <w:rPr>
                <w:rFonts w:hAnsiTheme="minorEastAsia" w:eastAsiaTheme="minorEastAsia"/>
              </w:rPr>
              <w:t>月</w:t>
            </w:r>
            <w:r>
              <w:rPr>
                <w:rFonts w:eastAsiaTheme="minorEastAsia"/>
              </w:rPr>
              <w:t>2</w:t>
            </w:r>
            <w:r>
              <w:rPr>
                <w:rFonts w:hAnsiTheme="minorEastAsia" w:eastAsiaTheme="minorEastAsia"/>
              </w:rPr>
              <w:t>日</w:t>
            </w:r>
          </w:p>
          <w:p>
            <w:pPr>
              <w:spacing w:beforeLines="20" w:afterLines="20" w:line="288" w:lineRule="auto"/>
              <w:ind w:firstLine="420" w:firstLineChars="200"/>
              <w:rPr>
                <w:rFonts w:eastAsiaTheme="minorEastAsia"/>
              </w:rPr>
            </w:pPr>
            <w:r>
              <w:rPr>
                <w:rFonts w:eastAsiaTheme="minorEastAsia"/>
              </w:rPr>
              <w:t>1</w:t>
            </w:r>
            <w:r>
              <w:rPr>
                <w:rFonts w:hAnsiTheme="minorEastAsia" w:eastAsiaTheme="minorEastAsia"/>
              </w:rPr>
              <w:t>、抽《培训记录表》</w:t>
            </w:r>
          </w:p>
          <w:p>
            <w:pPr>
              <w:spacing w:beforeLines="20" w:afterLines="20" w:line="288" w:lineRule="auto"/>
              <w:ind w:firstLine="420" w:firstLineChars="200"/>
              <w:rPr>
                <w:rFonts w:eastAsiaTheme="minorEastAsia"/>
              </w:rPr>
            </w:pPr>
            <w:r>
              <w:rPr>
                <w:rFonts w:hAnsiTheme="minorEastAsia" w:eastAsiaTheme="minorEastAsia"/>
              </w:rPr>
              <w:t>培训题目：</w:t>
            </w:r>
            <w:r>
              <w:rPr>
                <w:rFonts w:hint="eastAsia" w:eastAsiaTheme="minorEastAsia"/>
                <w:szCs w:val="21"/>
              </w:rPr>
              <w:t xml:space="preserve"> ISO 45001:2018标准知识、概念培训</w:t>
            </w:r>
          </w:p>
          <w:p>
            <w:pPr>
              <w:spacing w:beforeLines="20" w:afterLines="20" w:line="288" w:lineRule="auto"/>
              <w:ind w:firstLine="420" w:firstLineChars="200"/>
              <w:rPr>
                <w:rFonts w:eastAsiaTheme="minorEastAsia"/>
              </w:rPr>
            </w:pPr>
            <w:r>
              <w:rPr>
                <w:rFonts w:hAnsiTheme="minorEastAsia" w:eastAsiaTheme="minorEastAsia"/>
              </w:rPr>
              <w:t>培训方式：面授</w:t>
            </w:r>
          </w:p>
          <w:p>
            <w:pPr>
              <w:spacing w:beforeLines="20" w:afterLines="20" w:line="288" w:lineRule="auto"/>
              <w:ind w:firstLine="420" w:firstLineChars="200"/>
              <w:rPr>
                <w:rFonts w:eastAsiaTheme="minorEastAsia"/>
              </w:rPr>
            </w:pPr>
            <w:r>
              <w:rPr>
                <w:rFonts w:hAnsiTheme="minorEastAsia" w:eastAsiaTheme="minorEastAsia"/>
              </w:rPr>
              <w:t>培训内容：</w:t>
            </w:r>
            <w:r>
              <w:rPr>
                <w:rFonts w:hAnsiTheme="minorEastAsia" w:eastAsiaTheme="minorEastAsia"/>
                <w:szCs w:val="21"/>
              </w:rPr>
              <w:t>标准条款的内容、术语及要求</w:t>
            </w:r>
          </w:p>
          <w:p>
            <w:pPr>
              <w:spacing w:beforeLines="20" w:afterLines="20" w:line="288" w:lineRule="auto"/>
              <w:ind w:firstLine="420" w:firstLineChars="200"/>
              <w:rPr>
                <w:rFonts w:eastAsiaTheme="minorEastAsia"/>
              </w:rPr>
            </w:pPr>
            <w:r>
              <w:rPr>
                <w:rFonts w:hAnsiTheme="minorEastAsia" w:eastAsiaTheme="minorEastAsia"/>
              </w:rPr>
              <w:t>培训日期：</w:t>
            </w:r>
            <w:r>
              <w:rPr>
                <w:rFonts w:eastAsiaTheme="minorEastAsia"/>
              </w:rPr>
              <w:t xml:space="preserve"> 2020</w:t>
            </w:r>
            <w:r>
              <w:rPr>
                <w:rFonts w:hAnsiTheme="minorEastAsia" w:eastAsiaTheme="minorEastAsia"/>
              </w:rPr>
              <w:t>年</w:t>
            </w:r>
            <w:r>
              <w:rPr>
                <w:rFonts w:eastAsiaTheme="minorEastAsia"/>
              </w:rPr>
              <w:t>1</w:t>
            </w:r>
            <w:r>
              <w:rPr>
                <w:rFonts w:hAnsiTheme="minorEastAsia" w:eastAsiaTheme="minorEastAsia"/>
              </w:rPr>
              <w:t>月</w:t>
            </w:r>
            <w:r>
              <w:rPr>
                <w:rFonts w:hint="eastAsia" w:eastAsiaTheme="minorEastAsia"/>
              </w:rPr>
              <w:t>8</w:t>
            </w:r>
            <w:r>
              <w:rPr>
                <w:rFonts w:hAnsiTheme="minorEastAsia" w:eastAsiaTheme="minorEastAsia"/>
              </w:rPr>
              <w:t>日</w:t>
            </w:r>
          </w:p>
          <w:p>
            <w:pPr>
              <w:spacing w:beforeLines="20" w:afterLines="20" w:line="288" w:lineRule="auto"/>
              <w:ind w:firstLine="420" w:firstLineChars="200"/>
              <w:rPr>
                <w:rFonts w:eastAsiaTheme="minorEastAsia"/>
                <w:szCs w:val="21"/>
              </w:rPr>
            </w:pPr>
            <w:r>
              <w:rPr>
                <w:rFonts w:hAnsiTheme="minorEastAsia" w:eastAsiaTheme="minorEastAsia"/>
              </w:rPr>
              <w:t>参加培训人员：</w:t>
            </w:r>
            <w:r>
              <w:rPr>
                <w:rFonts w:hAnsiTheme="minorEastAsia" w:eastAsiaTheme="minorEastAsia"/>
                <w:szCs w:val="21"/>
              </w:rPr>
              <w:t>汪长虹汪晓虹李腊根杨蓉陈建华曾招弟</w:t>
            </w:r>
          </w:p>
          <w:p>
            <w:pPr>
              <w:spacing w:beforeLines="20" w:afterLines="20" w:line="288" w:lineRule="auto"/>
              <w:ind w:firstLine="420" w:firstLineChars="200"/>
              <w:rPr>
                <w:rFonts w:eastAsiaTheme="minorEastAsia"/>
              </w:rPr>
            </w:pPr>
            <w:r>
              <w:rPr>
                <w:rFonts w:hAnsiTheme="minorEastAsia" w:eastAsiaTheme="minorEastAsia"/>
              </w:rPr>
              <w:t>考核方式：提问考核成绩：通过考核合格</w:t>
            </w:r>
          </w:p>
          <w:p>
            <w:pPr>
              <w:spacing w:beforeLines="20" w:afterLines="20" w:line="288" w:lineRule="auto"/>
              <w:ind w:firstLine="420" w:firstLineChars="200"/>
              <w:rPr>
                <w:rFonts w:eastAsiaTheme="minorEastAsia"/>
              </w:rPr>
            </w:pPr>
            <w:r>
              <w:rPr>
                <w:rFonts w:eastAsiaTheme="minorEastAsia"/>
              </w:rPr>
              <w:t>2</w:t>
            </w:r>
            <w:r>
              <w:rPr>
                <w:rFonts w:hAnsiTheme="minorEastAsia" w:eastAsiaTheme="minorEastAsia"/>
              </w:rPr>
              <w:t>、抽《培训记录表》</w:t>
            </w:r>
          </w:p>
          <w:p>
            <w:pPr>
              <w:spacing w:beforeLines="20" w:afterLines="20" w:line="288" w:lineRule="auto"/>
              <w:ind w:firstLine="420" w:firstLineChars="200"/>
              <w:rPr>
                <w:rFonts w:eastAsiaTheme="minorEastAsia"/>
                <w:szCs w:val="21"/>
              </w:rPr>
            </w:pPr>
            <w:r>
              <w:rPr>
                <w:rFonts w:hAnsiTheme="minorEastAsia" w:eastAsiaTheme="minorEastAsia"/>
              </w:rPr>
              <w:t>培训题目：</w:t>
            </w:r>
            <w:r>
              <w:rPr>
                <w:rFonts w:hAnsiTheme="minorEastAsia" w:eastAsiaTheme="minorEastAsia"/>
                <w:szCs w:val="21"/>
              </w:rPr>
              <w:t>管理手册、程序文件</w:t>
            </w:r>
          </w:p>
          <w:p>
            <w:pPr>
              <w:spacing w:beforeLines="20" w:afterLines="20" w:line="288" w:lineRule="auto"/>
              <w:ind w:firstLine="420" w:firstLineChars="200"/>
              <w:rPr>
                <w:rFonts w:eastAsiaTheme="minorEastAsia"/>
              </w:rPr>
            </w:pPr>
            <w:r>
              <w:rPr>
                <w:rFonts w:hAnsiTheme="minorEastAsia" w:eastAsiaTheme="minorEastAsia"/>
              </w:rPr>
              <w:t>培训方式：面授</w:t>
            </w:r>
          </w:p>
          <w:p>
            <w:pPr>
              <w:spacing w:beforeLines="20" w:afterLines="20" w:line="288" w:lineRule="auto"/>
              <w:ind w:firstLine="420" w:firstLineChars="200"/>
              <w:rPr>
                <w:rFonts w:eastAsiaTheme="minorEastAsia"/>
                <w:szCs w:val="21"/>
              </w:rPr>
            </w:pPr>
            <w:r>
              <w:rPr>
                <w:rFonts w:hAnsiTheme="minorEastAsia" w:eastAsiaTheme="minorEastAsia"/>
              </w:rPr>
              <w:t>培训内容：</w:t>
            </w:r>
            <w:r>
              <w:rPr>
                <w:rFonts w:hAnsiTheme="minorEastAsia" w:eastAsiaTheme="minorEastAsia"/>
                <w:szCs w:val="21"/>
              </w:rPr>
              <w:t>三体系管理手册及</w:t>
            </w:r>
            <w:r>
              <w:rPr>
                <w:rFonts w:eastAsiaTheme="minorEastAsia"/>
                <w:szCs w:val="21"/>
              </w:rPr>
              <w:t>26</w:t>
            </w:r>
            <w:r>
              <w:rPr>
                <w:rFonts w:hAnsiTheme="minorEastAsia" w:eastAsiaTheme="minorEastAsia"/>
                <w:szCs w:val="21"/>
              </w:rPr>
              <w:t>个程序文件</w:t>
            </w:r>
          </w:p>
          <w:p>
            <w:pPr>
              <w:spacing w:beforeLines="20" w:afterLines="20" w:line="288" w:lineRule="auto"/>
              <w:ind w:firstLine="420" w:firstLineChars="200"/>
              <w:rPr>
                <w:rFonts w:eastAsiaTheme="minorEastAsia"/>
              </w:rPr>
            </w:pPr>
            <w:r>
              <w:rPr>
                <w:rFonts w:hAnsiTheme="minorEastAsia" w:eastAsiaTheme="minorEastAsia"/>
              </w:rPr>
              <w:t>培训日期：</w:t>
            </w:r>
            <w:r>
              <w:rPr>
                <w:rFonts w:eastAsiaTheme="minorEastAsia"/>
              </w:rPr>
              <w:t>2020</w:t>
            </w:r>
            <w:r>
              <w:rPr>
                <w:rFonts w:hAnsiTheme="minorEastAsia" w:eastAsiaTheme="minorEastAsia"/>
              </w:rPr>
              <w:t>年</w:t>
            </w:r>
            <w:r>
              <w:rPr>
                <w:rFonts w:eastAsiaTheme="minorEastAsia"/>
              </w:rPr>
              <w:t>2</w:t>
            </w:r>
            <w:r>
              <w:rPr>
                <w:rFonts w:hAnsiTheme="minorEastAsia" w:eastAsiaTheme="minorEastAsia"/>
              </w:rPr>
              <w:t>月</w:t>
            </w:r>
            <w:r>
              <w:rPr>
                <w:rFonts w:eastAsiaTheme="minorEastAsia"/>
              </w:rPr>
              <w:t>28</w:t>
            </w:r>
            <w:r>
              <w:rPr>
                <w:rFonts w:hAnsiTheme="minorEastAsia" w:eastAsiaTheme="minorEastAsia"/>
              </w:rPr>
              <w:t>日</w:t>
            </w:r>
          </w:p>
          <w:p>
            <w:pPr>
              <w:spacing w:beforeLines="20" w:afterLines="20" w:line="288" w:lineRule="auto"/>
              <w:ind w:firstLine="420" w:firstLineChars="200"/>
              <w:rPr>
                <w:rFonts w:eastAsiaTheme="minorEastAsia"/>
                <w:szCs w:val="21"/>
              </w:rPr>
            </w:pPr>
            <w:r>
              <w:rPr>
                <w:rFonts w:hAnsiTheme="minorEastAsia" w:eastAsiaTheme="minorEastAsia"/>
              </w:rPr>
              <w:t>参加培训人员：</w:t>
            </w:r>
            <w:r>
              <w:rPr>
                <w:rFonts w:hAnsiTheme="minorEastAsia" w:eastAsiaTheme="minorEastAsia"/>
                <w:szCs w:val="21"/>
              </w:rPr>
              <w:t>汪长虹汪晓虹李腊根杨蓉陈建华曾招弟</w:t>
            </w:r>
          </w:p>
          <w:p>
            <w:pPr>
              <w:spacing w:beforeLines="20" w:afterLines="20" w:line="288" w:lineRule="auto"/>
              <w:ind w:firstLine="420" w:firstLineChars="200"/>
              <w:rPr>
                <w:rFonts w:eastAsiaTheme="minorEastAsia"/>
              </w:rPr>
            </w:pPr>
            <w:r>
              <w:rPr>
                <w:rFonts w:hAnsiTheme="minorEastAsia" w:eastAsiaTheme="minorEastAsia"/>
              </w:rPr>
              <w:t>考核方式：提问考核成绩：通过考核合格</w:t>
            </w:r>
          </w:p>
          <w:p>
            <w:pPr>
              <w:spacing w:beforeLines="20" w:afterLines="20" w:line="288" w:lineRule="auto"/>
              <w:ind w:firstLine="420" w:firstLineChars="200"/>
              <w:rPr>
                <w:rFonts w:eastAsiaTheme="minorEastAsia"/>
              </w:rPr>
            </w:pPr>
            <w:r>
              <w:rPr>
                <w:rFonts w:eastAsiaTheme="minorEastAsia"/>
              </w:rPr>
              <w:t>3</w:t>
            </w:r>
            <w:r>
              <w:rPr>
                <w:rFonts w:hAnsiTheme="minorEastAsia" w:eastAsiaTheme="minorEastAsia"/>
              </w:rPr>
              <w:t>、抽《培训记录表》</w:t>
            </w:r>
          </w:p>
          <w:p>
            <w:pPr>
              <w:spacing w:beforeLines="20" w:afterLines="20" w:line="288" w:lineRule="auto"/>
              <w:ind w:firstLine="420" w:firstLineChars="200"/>
              <w:rPr>
                <w:rFonts w:eastAsiaTheme="minorEastAsia"/>
              </w:rPr>
            </w:pPr>
            <w:r>
              <w:rPr>
                <w:rFonts w:hAnsiTheme="minorEastAsia" w:eastAsiaTheme="minorEastAsia"/>
              </w:rPr>
              <w:t>培训题目：</w:t>
            </w:r>
            <w:r>
              <w:rPr>
                <w:rFonts w:hAnsiTheme="minorEastAsia" w:eastAsiaTheme="minorEastAsia"/>
                <w:szCs w:val="21"/>
              </w:rPr>
              <w:t>管理体系内审员培训</w:t>
            </w:r>
          </w:p>
          <w:p>
            <w:pPr>
              <w:spacing w:beforeLines="20" w:afterLines="20" w:line="288" w:lineRule="auto"/>
              <w:ind w:firstLine="420" w:firstLineChars="200"/>
              <w:rPr>
                <w:rFonts w:eastAsiaTheme="minorEastAsia"/>
              </w:rPr>
            </w:pPr>
            <w:r>
              <w:rPr>
                <w:rFonts w:hAnsiTheme="minorEastAsia" w:eastAsiaTheme="minorEastAsia"/>
              </w:rPr>
              <w:t>培训方式：面授</w:t>
            </w:r>
          </w:p>
          <w:p>
            <w:pPr>
              <w:spacing w:beforeLines="20" w:afterLines="20" w:line="288" w:lineRule="auto"/>
              <w:ind w:firstLine="420" w:firstLineChars="200"/>
              <w:rPr>
                <w:rFonts w:eastAsiaTheme="minorEastAsia"/>
                <w:sz w:val="24"/>
                <w:szCs w:val="24"/>
              </w:rPr>
            </w:pPr>
            <w:r>
              <w:rPr>
                <w:rFonts w:hAnsiTheme="minorEastAsia" w:eastAsiaTheme="minorEastAsia"/>
              </w:rPr>
              <w:t>培训内容：</w:t>
            </w:r>
            <w:r>
              <w:rPr>
                <w:rFonts w:hAnsiTheme="minorEastAsia" w:eastAsiaTheme="minorEastAsia"/>
                <w:szCs w:val="21"/>
              </w:rPr>
              <w:t>审核技巧、方法及如何判标，不符合的发现</w:t>
            </w:r>
          </w:p>
          <w:p>
            <w:pPr>
              <w:spacing w:beforeLines="20" w:afterLines="20" w:line="288" w:lineRule="auto"/>
              <w:ind w:firstLine="420" w:firstLineChars="200"/>
              <w:rPr>
                <w:rFonts w:eastAsiaTheme="minorEastAsia"/>
              </w:rPr>
            </w:pPr>
            <w:r>
              <w:rPr>
                <w:rFonts w:hAnsiTheme="minorEastAsia" w:eastAsiaTheme="minorEastAsia"/>
              </w:rPr>
              <w:t>培训日期：</w:t>
            </w:r>
            <w:r>
              <w:rPr>
                <w:rFonts w:eastAsiaTheme="minorEastAsia"/>
              </w:rPr>
              <w:t>2019</w:t>
            </w:r>
            <w:r>
              <w:rPr>
                <w:rFonts w:hAnsiTheme="minorEastAsia" w:eastAsiaTheme="minorEastAsia"/>
              </w:rPr>
              <w:t>年</w:t>
            </w:r>
            <w:r>
              <w:rPr>
                <w:rFonts w:eastAsiaTheme="minorEastAsia"/>
              </w:rPr>
              <w:t>3</w:t>
            </w:r>
            <w:r>
              <w:rPr>
                <w:rFonts w:hAnsiTheme="minorEastAsia" w:eastAsiaTheme="minorEastAsia"/>
              </w:rPr>
              <w:t>月</w:t>
            </w:r>
            <w:r>
              <w:rPr>
                <w:rFonts w:eastAsiaTheme="minorEastAsia"/>
              </w:rPr>
              <w:t>2</w:t>
            </w:r>
            <w:r>
              <w:rPr>
                <w:rFonts w:hAnsiTheme="minorEastAsia" w:eastAsiaTheme="minorEastAsia"/>
              </w:rPr>
              <w:t>日</w:t>
            </w:r>
          </w:p>
          <w:p>
            <w:pPr>
              <w:spacing w:beforeLines="20" w:afterLines="20" w:line="288" w:lineRule="auto"/>
              <w:ind w:firstLine="420" w:firstLineChars="200"/>
              <w:rPr>
                <w:rFonts w:eastAsiaTheme="minorEastAsia"/>
              </w:rPr>
            </w:pPr>
            <w:r>
              <w:rPr>
                <w:rFonts w:hAnsiTheme="minorEastAsia" w:eastAsiaTheme="minorEastAsia"/>
              </w:rPr>
              <w:t>参加培训人员：汪晓虹、李腊根</w:t>
            </w:r>
          </w:p>
          <w:p>
            <w:pPr>
              <w:spacing w:beforeLines="20" w:afterLines="20" w:line="288" w:lineRule="auto"/>
              <w:ind w:firstLine="420" w:firstLineChars="200"/>
              <w:rPr>
                <w:rFonts w:hAnsiTheme="minorEastAsia" w:eastAsiaTheme="minorEastAsia"/>
              </w:rPr>
            </w:pPr>
            <w:r>
              <w:rPr>
                <w:rFonts w:hAnsiTheme="minorEastAsia" w:eastAsiaTheme="minorEastAsia"/>
              </w:rPr>
              <w:t>考核方式：提问考核成绩：通过考核合格</w:t>
            </w:r>
          </w:p>
          <w:p>
            <w:pPr>
              <w:spacing w:beforeLines="20" w:afterLines="20" w:line="288" w:lineRule="auto"/>
              <w:ind w:firstLine="420" w:firstLineChars="200"/>
              <w:rPr>
                <w:rFonts w:eastAsiaTheme="minorEastAsia"/>
              </w:rPr>
            </w:pPr>
            <w:r>
              <w:rPr>
                <w:rFonts w:hint="eastAsia" w:eastAsiaTheme="minorEastAsia"/>
              </w:rPr>
              <w:t>4、抽查三级安全教育培训情况，</w:t>
            </w:r>
          </w:p>
          <w:p>
            <w:pPr>
              <w:spacing w:beforeLines="20" w:afterLines="20" w:line="288" w:lineRule="auto"/>
              <w:ind w:firstLine="420" w:firstLineChars="200"/>
              <w:rPr>
                <w:rFonts w:eastAsiaTheme="minorEastAsia"/>
              </w:rPr>
            </w:pPr>
            <w:r>
              <w:rPr>
                <w:rFonts w:hint="eastAsia" w:eastAsiaTheme="minorEastAsia"/>
              </w:rPr>
              <w:t>公司提供了喷塑工皮志清、行政部陈浏、普工熊冬兰、汪金喜等人员的三级安全教育培训记录卡（I级公司级安全教育，授课时间：10H，培训讲师：李腊根，培训日期：2020-1-3；II级部门级安全教育，授课时间：16H，培训讲师：李腊根，培训日期：2020年1月4-5；III级班组级安全教育，授课时间：16H，培训讲师：李腊根，培训日期：2020年3月2-3，培训考核合格）</w:t>
            </w:r>
          </w:p>
          <w:p>
            <w:pPr>
              <w:spacing w:beforeLines="20" w:afterLines="20" w:line="288" w:lineRule="auto"/>
              <w:ind w:firstLine="420" w:firstLineChars="200"/>
              <w:rPr>
                <w:rFonts w:eastAsiaTheme="minorEastAsia"/>
              </w:rPr>
            </w:pPr>
            <w:r>
              <w:rPr>
                <w:rFonts w:hint="eastAsia" w:eastAsiaTheme="minorEastAsia"/>
              </w:rPr>
              <w:t>另抽其他培训记录，均保存完好、符合要求。</w:t>
            </w:r>
          </w:p>
          <w:p>
            <w:pPr>
              <w:spacing w:beforeLines="20" w:afterLines="20" w:line="288" w:lineRule="auto"/>
              <w:ind w:firstLine="420" w:firstLineChars="200"/>
              <w:rPr>
                <w:rFonts w:eastAsiaTheme="minorEastAsia"/>
              </w:rPr>
            </w:pPr>
            <w:r>
              <w:rPr>
                <w:rFonts w:hint="eastAsia" w:eastAsiaTheme="minorEastAsia"/>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pPr>
              <w:spacing w:beforeLines="20" w:afterLines="20" w:line="288" w:lineRule="auto"/>
              <w:ind w:firstLine="420" w:firstLineChars="200"/>
              <w:rPr>
                <w:rFonts w:eastAsiaTheme="minorEastAsia"/>
              </w:rPr>
            </w:pPr>
            <w:r>
              <w:rPr>
                <w:rFonts w:hint="eastAsia" w:eastAsiaTheme="minorEastAsia"/>
              </w:rPr>
              <w:t>企业已对人力资源的管理、控制进行了策划，并已实施控制，针对体系知识的系统深入学习进行了现场交流。</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eastAsiaTheme="minorEastAsia"/>
              </w:rPr>
            </w:pPr>
            <w:r>
              <w:rPr>
                <w:rFonts w:hAnsiTheme="minorEastAsia" w:eastAsiaTheme="minorEastAsia"/>
              </w:rPr>
              <w:t>文件化信息</w:t>
            </w:r>
          </w:p>
        </w:tc>
        <w:tc>
          <w:tcPr>
            <w:tcW w:w="960" w:type="dxa"/>
          </w:tcPr>
          <w:p>
            <w:pPr>
              <w:rPr>
                <w:rFonts w:eastAsiaTheme="minorEastAsia"/>
              </w:rPr>
            </w:pPr>
            <w:r>
              <w:rPr>
                <w:rFonts w:eastAsiaTheme="minorEastAsia"/>
              </w:rPr>
              <w:t>O7.5</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编制了《文件控制程序</w:t>
            </w:r>
            <w:r>
              <w:rPr>
                <w:rFonts w:hAnsiTheme="minorEastAsia" w:eastAsiaTheme="minorEastAsia"/>
              </w:rPr>
              <w:t>GTL-CX05-2019</w:t>
            </w:r>
            <w:r>
              <w:rPr>
                <w:rFonts w:hint="eastAsia" w:hAnsiTheme="minorEastAsia" w:eastAsiaTheme="minorEastAsia"/>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组织策划的体系文件主要包括：《管理手册》，版本：C/0；《质量、环境、职业健康安全管理体系程序文件》版本：C/0，有管理制度、操作规程，以及相关运行记录等。以上文件编制人：行政部，审核人：汪晓虹，批准人：汪长虹，发布实施日期2019年12月2日。</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公司质量、环境、职业健康安全方针随手册一同发布，并编制目标、指标与管理方案一览表，方针目标发布经过总经理批准、评审，适宜。</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公司体系文件运行良好，能够满足经营需要。公司文件经过验证手册和程序文件基本符合ISO45001:2018标准要求。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查文件发放情况：</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提供了《文件发放、回收登记表》，所有文件均由行政部发放，录有管理手册、程序、作业文件及标准、法律法规等外来文件。</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查外来文件管理：</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职业健康安全法律法规及其他要求清单》，有：《中华人民共和国安全生产法》、《中华人民共和国职业病防治法》、《中华人民共和国消防法》、《金属家具通用技术条件》等法律法规和执行标准，外来文件管理符合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查作废文件控制：根据文审要求修订了管理手册，替换了修改页，原页面销毁。</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查看组织行政部文件管理情况，通过纸张、电子版形式文件化，文件名称、编号、内容等字迹清晰，标识易于识别、检索、可追溯，纸质文件存放在文件柜中，防水防潮，储存环境适宜。</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查到了“记录一览表”，记录设置符合公司实施运行要求，基本包含了体系要求的相关记录；《记录一览表》，内容清晰，规定了记录的名称、编号、保存期限等信息。 记录以名称、编号进行唯一性标识。</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查阅了记录：《合规性评价报告》、《应急演练记录》、《环境、安全检查记录》等体系运行记录，记录比较完整，内容规范全面，字迹清楚，有填表人、检查人等信息，易于检索，符合要求。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察看记录存放处：各类记录分类存放，部门用记录由相关部门保管，置于文件夹或档案盒（袋）内，统一放置于文件资料柜中，干燥、通风、容易查询，记录保存方式和地点基本可以满足企业现有的体系运行需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经了解，目前作废文件已销毁，由行政部统一处理。</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总体来说，公司文件化信息控制基本有效。</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AnsiTheme="minorEastAsia" w:eastAsiaTheme="minorEastAsia"/>
              </w:rPr>
            </w:pPr>
            <w:r>
              <w:rPr>
                <w:rFonts w:hint="eastAsia" w:hAnsiTheme="minorEastAsia" w:eastAsiaTheme="minorEastAsia"/>
              </w:rPr>
              <w:t>危险源</w:t>
            </w:r>
          </w:p>
        </w:tc>
        <w:tc>
          <w:tcPr>
            <w:tcW w:w="960" w:type="dxa"/>
          </w:tcPr>
          <w:p>
            <w:pPr>
              <w:rPr>
                <w:rFonts w:eastAsiaTheme="minorEastAsia"/>
              </w:rPr>
            </w:pPr>
            <w:r>
              <w:rPr>
                <w:rFonts w:hint="eastAsia" w:eastAsiaTheme="minorEastAsia"/>
              </w:rPr>
              <w:t>O6.1.2</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提供了环境因素和危险源识别评价与控制程序（</w:t>
            </w:r>
            <w:r>
              <w:rPr>
                <w:rFonts w:hAnsiTheme="minorEastAsia" w:eastAsiaTheme="minorEastAsia"/>
              </w:rPr>
              <w:t>GTL-CX01-2019</w:t>
            </w:r>
            <w:r>
              <w:rPr>
                <w:rFonts w:hint="eastAsia" w:hAnsiTheme="minorEastAsia" w:eastAsiaTheme="minorEastAsia"/>
              </w:rPr>
              <w:t>），对危险源的识别、评价结果、控制手段等做出了规定。</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行政部作为职业健康安全管理体系的推进部门，主要统筹负责识别评价相关的危险源。根据各部门识别及各办公、生产、质检、采购销售过程环节识别，由行政部汇总。</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查“职业安全健康管理体系危害辨识、风险评价、风险控制工作表”，识别了办公、生产过程中的危险源。</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涉及办公室的危险源有办公活动过程中烟头未熄灭直接扔到纸篓中导致潜在火灾、违规用电触电/火灾、地面湿滑导致摔伤，违反交通规则导致意外、生活区域煤气泄露等。</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涉及生产过程中，主要由临时搭线不合规导致短路发生触电/火灾、卸料等车辆撞人、机械噪声大、材料装夹不紧导致意外受伤、机械伤害、焊接工序气瓶置放不当或未安装防震圈导致碰倒爆炸、喷塑工序产生粉尘等职业病等</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对识别出的危险源采取D=LEC进行评价，查到“重大危险源清单”，评价出重大危险源4个，包括：火灾、触电、机械伤害、潜在职业病等。</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经评价行政部的重大危险源：触电事故、火灾事故。</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主要控制措施：危险源控制执行管理方案、配备消防器材、日常检查、日常培训教育等运行控制措施等。</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具体控制措施见O8.1审核记录。</w:t>
            </w:r>
          </w:p>
        </w:tc>
        <w:tc>
          <w:tcPr>
            <w:tcW w:w="1585" w:type="dxa"/>
          </w:tcPr>
          <w:p>
            <w:pPr>
              <w:rPr>
                <w:rFonts w:hAnsiTheme="minorEastAsia"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AnsiTheme="minorEastAsia" w:eastAsiaTheme="minorEastAsia"/>
              </w:rPr>
            </w:pPr>
            <w:r>
              <w:rPr>
                <w:rFonts w:hint="eastAsia" w:hAnsiTheme="minorEastAsia" w:eastAsiaTheme="minorEastAsia"/>
              </w:rPr>
              <w:t>合规义务、法律法规和其他要求</w:t>
            </w:r>
          </w:p>
        </w:tc>
        <w:tc>
          <w:tcPr>
            <w:tcW w:w="960" w:type="dxa"/>
          </w:tcPr>
          <w:p>
            <w:pPr>
              <w:rPr>
                <w:rFonts w:eastAsiaTheme="minorEastAsia"/>
              </w:rPr>
            </w:pPr>
            <w:r>
              <w:rPr>
                <w:rFonts w:eastAsiaTheme="minorEastAsia"/>
              </w:rPr>
              <w:t>O6.1.3</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编制了《</w:t>
            </w:r>
            <w:r>
              <w:rPr>
                <w:rFonts w:hAnsiTheme="minorEastAsia" w:eastAsiaTheme="minorEastAsia"/>
              </w:rPr>
              <w:t>GTL-CX02-2019</w:t>
            </w:r>
            <w:r>
              <w:rPr>
                <w:rFonts w:hint="eastAsia" w:hAnsiTheme="minorEastAsia" w:eastAsiaTheme="minorEastAsia"/>
              </w:rPr>
              <w:t>环境和职业健康安全法律法规控制程序》，对法律法规的识别更新和应用进行规定，行政部为主控部门。</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部门人员介绍：主要通过网络、报纸杂志电视等新闻媒体、购买、上级下发等多种形式收集本公司适用的法律法规。提供了《职业健康安全法律法规及其他要求清单》，识别了企业相关职业健康安全法律法规、标准和其他要求。如《中华人民共和国安全生产法》、《中华人民共和国职业病防治法》、《中华人民共和国消防法》、《粉尘危害分级监察规定》、《劳动防护用品管理规定》、《女职工禁忌劳动范围的规定》、《江西省安全生产条例》、《江西省突发事件应急预案管理实施办法》、《江西省生产安全事故报告和调查处理规定》、《个体防护装备选用规范》等50个。</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已识别法律法规及其它要求的适用条款，并与危险源进行了对应。</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公司法律、法规及其它要求都有现行文本，大部分为电子版本。各部门如有需要到行政部查阅。公司通过培训、会议等方式向有关员工传达法律、法规及其它要求的相关要求。</w:t>
            </w:r>
          </w:p>
        </w:tc>
        <w:tc>
          <w:tcPr>
            <w:tcW w:w="1585" w:type="dxa"/>
          </w:tcPr>
          <w:p>
            <w:pPr>
              <w:rPr>
                <w:rFonts w:hAnsiTheme="minorEastAsia"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AnsiTheme="minorEastAsia" w:eastAsiaTheme="minorEastAsia"/>
              </w:rPr>
            </w:pPr>
            <w:r>
              <w:rPr>
                <w:rFonts w:hint="eastAsia" w:hAnsiTheme="minorEastAsia" w:eastAsiaTheme="minorEastAsia"/>
              </w:rPr>
              <w:t>措施的策划</w:t>
            </w:r>
          </w:p>
        </w:tc>
        <w:tc>
          <w:tcPr>
            <w:tcW w:w="960" w:type="dxa"/>
          </w:tcPr>
          <w:p>
            <w:pPr>
              <w:rPr>
                <w:rFonts w:eastAsiaTheme="minorEastAsia"/>
              </w:rPr>
            </w:pPr>
            <w:r>
              <w:rPr>
                <w:rFonts w:eastAsiaTheme="minorEastAsia"/>
              </w:rPr>
              <w:t>O6.1.4</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公司根据危险源的风险辨识结果，制定出《不可接受风险清单》，清单内明确了控制措施计划，通过具体的措施进行有效控制：目标、管理方案、管理制度运行控制、应急预案、日常检查、日常培训。</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每年对公司适用的合规义务进行识别更新并定期评价、检查。</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经组织评价，组织策划的措施基本能够满足风险和机遇应对需要，能够与识别的风险和机遇对产品符合性的潜在影响相适应，基本满足标准要求。</w:t>
            </w:r>
          </w:p>
        </w:tc>
        <w:tc>
          <w:tcPr>
            <w:tcW w:w="1585" w:type="dxa"/>
          </w:tcPr>
          <w:p>
            <w:pPr>
              <w:rPr>
                <w:rFonts w:hAnsiTheme="minorEastAsia"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AnsiTheme="minorEastAsia" w:eastAsiaTheme="minorEastAsia"/>
              </w:rPr>
            </w:pPr>
            <w:r>
              <w:rPr>
                <w:rFonts w:hint="eastAsia" w:hAnsiTheme="minorEastAsia" w:eastAsiaTheme="minorEastAsia"/>
              </w:rPr>
              <w:t>合规性评价</w:t>
            </w:r>
          </w:p>
        </w:tc>
        <w:tc>
          <w:tcPr>
            <w:tcW w:w="960" w:type="dxa"/>
          </w:tcPr>
          <w:p>
            <w:pPr>
              <w:rPr>
                <w:rFonts w:eastAsiaTheme="minorEastAsia"/>
              </w:rPr>
            </w:pPr>
            <w:r>
              <w:rPr>
                <w:rFonts w:eastAsiaTheme="minorEastAsia"/>
              </w:rPr>
              <w:t>O9.1.2</w:t>
            </w:r>
          </w:p>
        </w:tc>
        <w:tc>
          <w:tcPr>
            <w:tcW w:w="10004"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编制了《合规性评价程序</w:t>
            </w:r>
            <w:r>
              <w:rPr>
                <w:rFonts w:hAnsiTheme="minorEastAsia" w:eastAsiaTheme="minorEastAsia"/>
              </w:rPr>
              <w:t>GTL-CX21-2019</w:t>
            </w:r>
            <w:r>
              <w:rPr>
                <w:rFonts w:hint="eastAsia" w:hAnsiTheme="minorEastAsia" w:eastAsiaTheme="minorEastAsia"/>
              </w:rPr>
              <w:t>》，其中规定了对本公司法规及其他要求的合规性评价的要求。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现场提供了《2020年度合规性评价综述》、《合规性评价报告》，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评价人：汪晓虹、李腊根、杨蓉、陈建华等，评价日期：2020年3月5日。</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部门已对有关法规及其他要求进行识别、评价，满足要求。</w:t>
            </w:r>
          </w:p>
        </w:tc>
        <w:tc>
          <w:tcPr>
            <w:tcW w:w="1585" w:type="dxa"/>
          </w:tcPr>
          <w:p>
            <w:pPr>
              <w:rPr>
                <w:rFonts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2160" w:type="dxa"/>
          </w:tcPr>
          <w:p>
            <w:pPr>
              <w:rPr>
                <w:rFonts w:eastAsiaTheme="minorEastAsia"/>
              </w:rPr>
            </w:pPr>
            <w:r>
              <w:rPr>
                <w:rFonts w:hint="eastAsia" w:hAnsiTheme="minorEastAsia" w:eastAsiaTheme="minorEastAsia"/>
              </w:rPr>
              <w:t>监视、测量、分析和评价</w:t>
            </w:r>
          </w:p>
        </w:tc>
        <w:tc>
          <w:tcPr>
            <w:tcW w:w="960" w:type="dxa"/>
            <w:vAlign w:val="center"/>
          </w:tcPr>
          <w:p>
            <w:pPr>
              <w:rPr>
                <w:rFonts w:eastAsiaTheme="minorEastAsia"/>
              </w:rPr>
            </w:pPr>
            <w:r>
              <w:rPr>
                <w:rFonts w:eastAsiaTheme="minorEastAsia"/>
              </w:rPr>
              <w:t>O9.1.1</w:t>
            </w:r>
          </w:p>
          <w:p>
            <w:pPr>
              <w:rPr>
                <w:rFonts w:eastAsiaTheme="minorEastAsia"/>
              </w:rPr>
            </w:pPr>
            <w:r>
              <w:rPr>
                <w:rFonts w:eastAsiaTheme="minorEastAsia"/>
              </w:rPr>
              <w:t>O9.1.3</w:t>
            </w:r>
          </w:p>
        </w:tc>
        <w:tc>
          <w:tcPr>
            <w:tcW w:w="10004" w:type="dxa"/>
            <w:vAlign w:val="center"/>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公司规定了管理体系相关信息的收集、汇总、分析、处理、传递的要求。</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公司组织各部门策划和实施必要的监视和测量活动，确保产品、体系和过程的符合性，以持续改进质量管理体系的有效性。</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公司的过程和体系的监视和测量主要是通过内审、管理评审、目标考核以及日常工作监督、产品检验、顾客满意度测量等的方式完成。</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行政部负责对体系、过程的日常监测和管理目标完成情况进行统计分析。对目标完成情况进行收集和统计分析，并制作目标完成情况统计表。</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生产部对产品实现各过程进行监督检查，对本部门职业健康安全进行监视和测量。</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质检部对产品实现各阶段的检验，对本部门职业健康安全进行监视和测量。。</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市场部对顾客满意度进行了定期评价和分析，对供方业绩予以评价，对供方业绩实施了监视和测量，对本部门职业健康安全进行监视和测量。</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公司已建立了监视和测量的渠道并实施，但利用深度须加强，已交流。</w:t>
            </w:r>
          </w:p>
          <w:p>
            <w:pPr>
              <w:spacing w:beforeLines="50" w:afterLines="50"/>
              <w:ind w:firstLine="420" w:firstLineChars="200"/>
              <w:jc w:val="left"/>
              <w:rPr>
                <w:szCs w:val="24"/>
              </w:rPr>
            </w:pPr>
            <w:r>
              <w:rPr>
                <w:rFonts w:hint="eastAsia"/>
                <w:szCs w:val="24"/>
              </w:rPr>
              <w:t>提供了食堂人员：彭赞 樟树市疾病预防控制中心体格检查表，结论合格。</w:t>
            </w:r>
          </w:p>
          <w:p>
            <w:pPr>
              <w:spacing w:beforeLines="50" w:afterLines="50"/>
              <w:ind w:firstLine="420" w:firstLineChars="200"/>
              <w:jc w:val="left"/>
              <w:rPr>
                <w:szCs w:val="24"/>
              </w:rPr>
            </w:pPr>
            <w:r>
              <w:rPr>
                <w:rFonts w:hint="eastAsia"/>
                <w:szCs w:val="24"/>
              </w:rPr>
              <w:t>提供了车间喷塑员工：皮志清  樟树市清江医院检验报告单，结论为无异常。</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公司已对管理体系的监视、测量、分析和评价进行了策划，基本能够按照要求实施。</w:t>
            </w: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AnsiTheme="minorEastAsia" w:eastAsiaTheme="minorEastAsia"/>
              </w:rPr>
            </w:pPr>
            <w:r>
              <w:rPr>
                <w:rFonts w:hint="eastAsia" w:hAnsiTheme="minorEastAsia" w:eastAsiaTheme="minorEastAsia"/>
              </w:rPr>
              <w:t>运行策划和控制</w:t>
            </w:r>
          </w:p>
        </w:tc>
        <w:tc>
          <w:tcPr>
            <w:tcW w:w="960" w:type="dxa"/>
            <w:vAlign w:val="center"/>
          </w:tcPr>
          <w:p>
            <w:pPr>
              <w:rPr>
                <w:rFonts w:eastAsiaTheme="minorEastAsia"/>
              </w:rPr>
            </w:pPr>
            <w:r>
              <w:rPr>
                <w:rFonts w:eastAsiaTheme="minorEastAsia"/>
              </w:rPr>
              <w:t>O8.1</w:t>
            </w:r>
          </w:p>
        </w:tc>
        <w:tc>
          <w:tcPr>
            <w:tcW w:w="10004" w:type="dxa"/>
            <w:vAlign w:val="center"/>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制定并实施了运行控制程序、消防控制程序、噪声控制程序、废弃物控制程序、应急准备和响应控制程序、化学品油品控制程序、劳动防护用品控制程序、安全生产管理制度、员工职业健康及劳动保护管理规定、应急预案等职业健康安全控制程序和管理制度。</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企业生产厂区位于江西省宜春市樟树市张家山工业园十号路东侧，公司四周是其他企业，无重大敏感区，根据体系运行的需要设置了生产区、办公区。</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经营地址为江西省宜春市樟树市共和东路129号；2层楼办公室、会议室；四周为街道商铺店面，无重大敏感区。</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行政部定期组织环保和安全知识培训，员工具备了基本的环保和职业健康安全防护意识。</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按公司要求人走关灯，行政部电脑要求人走后电源切断。</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办公内主要是电的使用，电器有漏电保护器，经常对电路、电源进行检查，没有露电现象发生。</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行政部垃圾主要包含可回收垃圾、硒鼓、废纸。公司配置了垃圾箱，行政部统一处理。</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查到“个人防护用品发放使用记录”，2020.3.31日发放了手套1双，领用人：黄斌成；2020.1.12日发放了工作服2套，领用人：陈林、李斯；2020.3.8-14日，发放了口罩91个，领用人：吕玉云、孙国珍、李四英等。</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提供《重要相关方施加影响一览表》，2020.1.17日对周边社区施加影响，内容:将公司的环境/职业健康安全方针、重要环境因素/危险源等，通过告知书的方式通知对方。</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行政部向相关方发放《相关方告知书》，显示的内容中包括：来公司洽谈办理业务、参观学习的人员应自觉维护公司环境卫生，不大声喧哗、不随地吐痰、不乱仍垃圾，自觉遵守公司纪律，维护公司环境；相关方人员应以对公司财产及职工的身体健康负责的态度，严格遵守安全生产规章制度，杜绝违章作业，并服从公司安全管理人员的监督检查，违者将受到罚款或驱逐出公司的处罚等。</w:t>
            </w:r>
          </w:p>
          <w:p>
            <w:pPr>
              <w:spacing w:line="360" w:lineRule="auto"/>
              <w:ind w:firstLine="421"/>
              <w:rPr>
                <w:rFonts w:eastAsiaTheme="minorEastAsia"/>
                <w:color w:val="000000"/>
                <w:szCs w:val="21"/>
              </w:rPr>
            </w:pPr>
            <w:r>
              <w:rPr>
                <w:rFonts w:hAnsiTheme="minorEastAsia" w:eastAsiaTheme="minorEastAsia"/>
                <w:color w:val="000000"/>
                <w:szCs w:val="21"/>
              </w:rPr>
              <w:t>为主要长期员工上社保，查见了交款证明。</w:t>
            </w:r>
          </w:p>
          <w:p>
            <w:pPr>
              <w:spacing w:line="360" w:lineRule="auto"/>
              <w:ind w:firstLine="421"/>
              <w:rPr>
                <w:rFonts w:eastAsiaTheme="minorEastAsia"/>
                <w:color w:val="000000"/>
                <w:szCs w:val="21"/>
              </w:rPr>
            </w:pPr>
            <w:r>
              <w:rPr>
                <w:rFonts w:hAnsiTheme="minorEastAsia" w:eastAsiaTheme="minorEastAsia"/>
                <w:color w:val="000000"/>
                <w:szCs w:val="21"/>
              </w:rPr>
              <w:t>为环境和职业健康安全管理体系运行提供了财务支持，查</w:t>
            </w:r>
            <w:r>
              <w:rPr>
                <w:rFonts w:eastAsiaTheme="minorEastAsia"/>
                <w:color w:val="000000"/>
                <w:szCs w:val="21"/>
              </w:rPr>
              <w:t>2019</w:t>
            </w:r>
            <w:r>
              <w:rPr>
                <w:rFonts w:hAnsiTheme="minorEastAsia" w:eastAsiaTheme="minorEastAsia"/>
                <w:color w:val="000000"/>
                <w:szCs w:val="21"/>
              </w:rPr>
              <w:t>年</w:t>
            </w:r>
            <w:r>
              <w:rPr>
                <w:rFonts w:hint="eastAsia" w:eastAsiaTheme="minorEastAsia"/>
                <w:color w:val="000000"/>
                <w:szCs w:val="21"/>
              </w:rPr>
              <w:t>12</w:t>
            </w:r>
            <w:r>
              <w:rPr>
                <w:rFonts w:hAnsiTheme="minorEastAsia" w:eastAsiaTheme="minorEastAsia"/>
                <w:color w:val="000000"/>
                <w:szCs w:val="21"/>
              </w:rPr>
              <w:t>月至今用于职业健康安全资金投入约</w:t>
            </w:r>
            <w:r>
              <w:rPr>
                <w:rFonts w:hint="eastAsia" w:eastAsiaTheme="minorEastAsia"/>
                <w:color w:val="000000"/>
                <w:szCs w:val="21"/>
              </w:rPr>
              <w:t>38</w:t>
            </w:r>
            <w:r>
              <w:rPr>
                <w:rFonts w:hAnsiTheme="minorEastAsia" w:eastAsiaTheme="minorEastAsia"/>
                <w:color w:val="000000"/>
                <w:szCs w:val="21"/>
              </w:rPr>
              <w:t>万余元，主要是员工意外保险费、环保设施、消防设备、劳保用品、安全教育培训费用等。</w:t>
            </w:r>
          </w:p>
          <w:p>
            <w:pPr>
              <w:spacing w:line="360" w:lineRule="auto"/>
              <w:ind w:firstLine="420" w:firstLineChars="200"/>
              <w:rPr>
                <w:rFonts w:eastAsiaTheme="minorEastAsia"/>
                <w:color w:val="000000"/>
                <w:szCs w:val="21"/>
              </w:rPr>
            </w:pPr>
            <w:r>
              <w:rPr>
                <w:rFonts w:hAnsiTheme="minorEastAsia" w:eastAsiaTheme="minorEastAsia"/>
                <w:color w:val="000000"/>
                <w:szCs w:val="21"/>
              </w:rPr>
              <w:t>员工饮用水为纯净水通过饮水机饮用。</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办公纸张尽量采取双面打印，人走灯灭，定期检查水管跑冒滴漏。</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查看现场办公区域配备了灭火器等消防设施，状况正常。</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查到《环境、安全检查记录》，检查项目内容涉及：加工/办公/生活区域卫生是否清理干净，固废/危废收集情况；劳动防护用品使用情况、设备操作要求符合情况；办公室及生产区域安全用电；消防设施是否完好；消防通道是否畅通等等。抽查2019.12.30日、2020.1.20日、2020.3.1日检查结果均正常，检查人杨蓉、李腊根。</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部门运行控制基本符合要求。</w:t>
            </w:r>
          </w:p>
        </w:tc>
        <w:tc>
          <w:tcPr>
            <w:tcW w:w="1585" w:type="dxa"/>
          </w:tcPr>
          <w:p>
            <w:pPr>
              <w:rPr>
                <w:rFonts w:hAnsiTheme="minorEastAsia"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AnsiTheme="minorEastAsia" w:eastAsiaTheme="minorEastAsia"/>
              </w:rPr>
            </w:pPr>
            <w:r>
              <w:rPr>
                <w:rFonts w:hint="eastAsia" w:hAnsiTheme="minorEastAsia" w:eastAsiaTheme="minorEastAsia"/>
              </w:rPr>
              <w:t>应急准备和响应</w:t>
            </w:r>
          </w:p>
        </w:tc>
        <w:tc>
          <w:tcPr>
            <w:tcW w:w="960" w:type="dxa"/>
            <w:vAlign w:val="center"/>
          </w:tcPr>
          <w:p>
            <w:pPr>
              <w:rPr>
                <w:rFonts w:eastAsiaTheme="minorEastAsia"/>
              </w:rPr>
            </w:pPr>
            <w:r>
              <w:rPr>
                <w:rFonts w:hint="eastAsia" w:eastAsiaTheme="minorEastAsia"/>
              </w:rPr>
              <w:t>O8.2</w:t>
            </w:r>
          </w:p>
        </w:tc>
        <w:tc>
          <w:tcPr>
            <w:tcW w:w="10004" w:type="dxa"/>
            <w:vAlign w:val="center"/>
          </w:tcPr>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编制了《应急准备和响应控制程序GTL-CX14-2019》，确定的紧急情况有：火灾、</w:t>
            </w:r>
            <w:r>
              <w:rPr>
                <w:rFonts w:hAnsiTheme="minorEastAsia" w:eastAsiaTheme="minorEastAsia"/>
                <w:bCs/>
                <w:sz w:val="24"/>
                <w:szCs w:val="24"/>
              </w:rPr>
              <w:t>触电、机械伤害等。</w:t>
            </w:r>
            <w:r>
              <w:rPr>
                <w:rFonts w:hAnsiTheme="minorEastAsia" w:eastAsiaTheme="minorEastAsia"/>
                <w:sz w:val="24"/>
                <w:szCs w:val="24"/>
              </w:rPr>
              <w:t>提供了机械伤害应急预案、火灾应急预案、触电事故应急预案、江西顾特乐精藏科技有限公司新型冠状病毒感染的肺炎疫情防控机构工作方案，其中包括目的、适用范围、职责、应急处理细则、演习、必备资料等，相关内容基本充分。</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应急设施配置：在办公场所内、生产区域内均配备了灭火器等消防设施，口罩、消毒水、体温计、手套等防护用品，均在有效期内，状态良好。</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查</w:t>
            </w:r>
            <w:r>
              <w:rPr>
                <w:rFonts w:eastAsiaTheme="minorEastAsia"/>
                <w:sz w:val="24"/>
                <w:szCs w:val="24"/>
              </w:rPr>
              <w:t>20</w:t>
            </w:r>
            <w:r>
              <w:rPr>
                <w:rFonts w:hint="eastAsia" w:eastAsiaTheme="minorEastAsia"/>
                <w:sz w:val="24"/>
                <w:szCs w:val="24"/>
              </w:rPr>
              <w:t>20</w:t>
            </w:r>
            <w:r>
              <w:rPr>
                <w:rFonts w:hAnsiTheme="minorEastAsia" w:eastAsiaTheme="minorEastAsia"/>
                <w:sz w:val="24"/>
                <w:szCs w:val="24"/>
              </w:rPr>
              <w:t>年</w:t>
            </w:r>
            <w:r>
              <w:rPr>
                <w:rFonts w:hint="eastAsia" w:eastAsiaTheme="minorEastAsia"/>
                <w:sz w:val="24"/>
                <w:szCs w:val="24"/>
              </w:rPr>
              <w:t>2</w:t>
            </w:r>
            <w:r>
              <w:rPr>
                <w:rFonts w:hAnsiTheme="minorEastAsia" w:eastAsiaTheme="minorEastAsia"/>
                <w:sz w:val="24"/>
                <w:szCs w:val="24"/>
              </w:rPr>
              <w:t>月</w:t>
            </w:r>
            <w:r>
              <w:rPr>
                <w:rFonts w:hint="eastAsia" w:eastAsiaTheme="minorEastAsia"/>
                <w:sz w:val="24"/>
                <w:szCs w:val="24"/>
              </w:rPr>
              <w:t>2</w:t>
            </w:r>
            <w:r>
              <w:rPr>
                <w:rFonts w:eastAsiaTheme="minorEastAsia"/>
                <w:sz w:val="24"/>
                <w:szCs w:val="24"/>
              </w:rPr>
              <w:t>5</w:t>
            </w:r>
            <w:r>
              <w:rPr>
                <w:rFonts w:hAnsiTheme="minorEastAsia" w:eastAsiaTheme="minorEastAsia"/>
                <w:sz w:val="24"/>
                <w:szCs w:val="24"/>
              </w:rPr>
              <w:t>日《火灾应急演练记录》，参加人员各岗位人员；记录演练过程、急救措施等内容。</w:t>
            </w:r>
          </w:p>
          <w:p>
            <w:pPr>
              <w:spacing w:line="360" w:lineRule="auto"/>
              <w:ind w:firstLine="480" w:firstLineChars="200"/>
              <w:rPr>
                <w:rFonts w:eastAsiaTheme="minorEastAsia"/>
                <w:sz w:val="24"/>
                <w:szCs w:val="24"/>
              </w:rPr>
            </w:pPr>
            <w:r>
              <w:rPr>
                <w:rFonts w:hAnsiTheme="minorEastAsia" w:eastAsiaTheme="minorEastAsia"/>
                <w:sz w:val="24"/>
                <w:szCs w:val="24"/>
              </w:rPr>
              <w:t>评价：组织指挥有序，项目岗位配合较好，达到了预定目标，演练的效果较好。人员的速度较快，及时按照预定方案对事故处理人员进行保护。</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再查《触电应急救援演练方案》《机械伤害事故应急预案演练》，情况基本同上。</w:t>
            </w:r>
          </w:p>
          <w:p>
            <w:pPr>
              <w:spacing w:line="360" w:lineRule="auto"/>
              <w:ind w:firstLine="360" w:firstLineChars="150"/>
              <w:rPr>
                <w:rFonts w:hAnsiTheme="minorEastAsia" w:eastAsiaTheme="minorEastAsia"/>
                <w:sz w:val="24"/>
                <w:szCs w:val="24"/>
              </w:rPr>
            </w:pPr>
            <w:r>
              <w:rPr>
                <w:rFonts w:hAnsiTheme="minorEastAsia" w:eastAsiaTheme="minorEastAsia"/>
                <w:sz w:val="24"/>
                <w:szCs w:val="24"/>
              </w:rPr>
              <w:t>现场巡视办公区有灭火器，均有效；车间配有多个灭火器和消防栓，均有效。</w:t>
            </w:r>
          </w:p>
          <w:p>
            <w:pPr>
              <w:spacing w:line="360" w:lineRule="auto"/>
              <w:ind w:firstLine="480" w:firstLineChars="200"/>
              <w:rPr>
                <w:rFonts w:hAnsiTheme="minorEastAsia" w:eastAsiaTheme="minorEastAsia"/>
                <w:bCs/>
                <w:sz w:val="24"/>
                <w:szCs w:val="24"/>
              </w:rPr>
            </w:pPr>
            <w:r>
              <w:rPr>
                <w:rFonts w:hAnsiTheme="minorEastAsia" w:eastAsiaTheme="minorEastAsia"/>
                <w:bCs/>
                <w:sz w:val="24"/>
                <w:szCs w:val="24"/>
              </w:rPr>
              <w:t>生产车间内配有消防栓、水龙带；车间、仓库配有干粉灭火器等消防设施。每月对办公室、厂区、车间等各处消防设施进行点检，查消防设施点检表，</w:t>
            </w:r>
            <w:r>
              <w:rPr>
                <w:rFonts w:eastAsiaTheme="minorEastAsia"/>
                <w:bCs/>
                <w:sz w:val="24"/>
                <w:szCs w:val="24"/>
              </w:rPr>
              <w:t>20</w:t>
            </w:r>
            <w:r>
              <w:rPr>
                <w:rFonts w:hint="eastAsia" w:eastAsiaTheme="minorEastAsia"/>
                <w:bCs/>
                <w:sz w:val="24"/>
                <w:szCs w:val="24"/>
              </w:rPr>
              <w:t>20</w:t>
            </w:r>
            <w:r>
              <w:rPr>
                <w:rFonts w:eastAsiaTheme="minorEastAsia"/>
                <w:bCs/>
                <w:sz w:val="24"/>
                <w:szCs w:val="24"/>
              </w:rPr>
              <w:t>.</w:t>
            </w:r>
            <w:r>
              <w:rPr>
                <w:rFonts w:hint="eastAsia" w:eastAsiaTheme="minorEastAsia"/>
                <w:bCs/>
                <w:sz w:val="24"/>
                <w:szCs w:val="24"/>
              </w:rPr>
              <w:t>3</w:t>
            </w:r>
            <w:r>
              <w:rPr>
                <w:rFonts w:eastAsiaTheme="minorEastAsia"/>
                <w:bCs/>
                <w:sz w:val="24"/>
                <w:szCs w:val="24"/>
              </w:rPr>
              <w:t>.</w:t>
            </w:r>
            <w:r>
              <w:rPr>
                <w:rFonts w:hint="eastAsia" w:eastAsiaTheme="minorEastAsia"/>
                <w:bCs/>
                <w:sz w:val="24"/>
                <w:szCs w:val="24"/>
              </w:rPr>
              <w:t>30</w:t>
            </w:r>
            <w:r>
              <w:rPr>
                <w:rFonts w:hAnsiTheme="minorEastAsia" w:eastAsiaTheme="minorEastAsia"/>
                <w:bCs/>
                <w:sz w:val="24"/>
                <w:szCs w:val="24"/>
              </w:rPr>
              <w:t>日进行了灭火器、消防栓检查，检查人</w:t>
            </w:r>
            <w:r>
              <w:rPr>
                <w:rFonts w:hint="eastAsia" w:hAnsiTheme="minorEastAsia" w:eastAsiaTheme="minorEastAsia"/>
                <w:bCs/>
                <w:sz w:val="24"/>
                <w:szCs w:val="24"/>
              </w:rPr>
              <w:t>李腊根、杨蓉</w:t>
            </w:r>
            <w:r>
              <w:rPr>
                <w:rFonts w:hAnsiTheme="minorEastAsia" w:eastAsiaTheme="minorEastAsia"/>
                <w:bCs/>
                <w:sz w:val="24"/>
                <w:szCs w:val="24"/>
              </w:rPr>
              <w:t>。</w:t>
            </w:r>
          </w:p>
          <w:p>
            <w:pPr>
              <w:spacing w:line="360" w:lineRule="auto"/>
              <w:ind w:firstLine="360" w:firstLineChars="150"/>
              <w:rPr>
                <w:rFonts w:hAnsiTheme="minorEastAsia" w:eastAsiaTheme="minorEastAsia"/>
                <w:sz w:val="24"/>
                <w:szCs w:val="24"/>
              </w:rPr>
            </w:pPr>
            <w:r>
              <w:rPr>
                <w:rFonts w:hint="eastAsia" w:hAnsiTheme="minorEastAsia" w:eastAsiaTheme="minorEastAsia"/>
                <w:sz w:val="24"/>
                <w:szCs w:val="24"/>
              </w:rPr>
              <w:t>查</w:t>
            </w:r>
            <w:r>
              <w:rPr>
                <w:rFonts w:hAnsiTheme="minorEastAsia" w:eastAsiaTheme="minorEastAsia"/>
                <w:sz w:val="24"/>
                <w:szCs w:val="24"/>
              </w:rPr>
              <w:t>肺炎疫情防控机构工作，公司有</w:t>
            </w:r>
            <w:r>
              <w:rPr>
                <w:rFonts w:hint="eastAsia" w:hAnsiTheme="minorEastAsia" w:eastAsiaTheme="minorEastAsia"/>
                <w:sz w:val="24"/>
                <w:szCs w:val="24"/>
              </w:rPr>
              <w:t>进行返岗人员健康报备管理、每日人员出入登记/量体温/戴口罩、分餐制用餐时间管理等。提供了2020年3月份《企业职工体温检测登记表》，记录了出入姓名、体温、是否发热、检测人等内容，按要求基本做好了控制。</w:t>
            </w:r>
          </w:p>
          <w:p>
            <w:pPr>
              <w:spacing w:line="360" w:lineRule="auto"/>
              <w:ind w:firstLine="360" w:firstLineChars="150"/>
              <w:rPr>
                <w:rFonts w:eastAsiaTheme="minorEastAsia"/>
                <w:sz w:val="24"/>
                <w:szCs w:val="24"/>
              </w:rPr>
            </w:pPr>
            <w:r>
              <w:rPr>
                <w:rFonts w:eastAsiaTheme="minorEastAsia"/>
                <w:sz w:val="24"/>
                <w:szCs w:val="24"/>
              </w:rPr>
              <w:drawing>
                <wp:inline distT="0" distB="0" distL="0" distR="0">
                  <wp:extent cx="3425825" cy="2825750"/>
                  <wp:effectExtent l="19050" t="0" r="3101" b="0"/>
                  <wp:docPr id="41" name="图片 28" descr="C:\Users\ADMINI~1.USE\AppData\Local\Temp\15866629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C:\Users\ADMINI~1.USE\AppData\Local\Temp\1586662970(1).png"/>
                          <pic:cNvPicPr>
                            <a:picLocks noChangeAspect="1" noChangeArrowheads="1"/>
                          </pic:cNvPicPr>
                        </pic:nvPicPr>
                        <pic:blipFill>
                          <a:blip r:embed="rId11"/>
                          <a:srcRect/>
                          <a:stretch>
                            <a:fillRect/>
                          </a:stretch>
                        </pic:blipFill>
                        <pic:spPr>
                          <a:xfrm>
                            <a:off x="0" y="0"/>
                            <a:ext cx="3426085" cy="2826025"/>
                          </a:xfrm>
                          <a:prstGeom prst="rect">
                            <a:avLst/>
                          </a:prstGeom>
                          <a:noFill/>
                          <a:ln w="9525">
                            <a:noFill/>
                            <a:miter lim="800000"/>
                            <a:headEnd/>
                            <a:tailEnd/>
                          </a:ln>
                        </pic:spPr>
                      </pic:pic>
                    </a:graphicData>
                  </a:graphic>
                </wp:inline>
              </w:drawing>
            </w:r>
          </w:p>
          <w:p>
            <w:pPr>
              <w:spacing w:beforeLines="20" w:afterLines="20" w:line="288" w:lineRule="auto"/>
              <w:ind w:firstLine="480" w:firstLineChars="200"/>
              <w:rPr>
                <w:rFonts w:hAnsiTheme="minorEastAsia" w:eastAsiaTheme="minorEastAsia"/>
              </w:rPr>
            </w:pPr>
            <w:r>
              <w:rPr>
                <w:rFonts w:hAnsiTheme="minorEastAsia" w:eastAsiaTheme="minorEastAsia"/>
                <w:sz w:val="24"/>
                <w:szCs w:val="24"/>
              </w:rPr>
              <w:t>自体系运行以来尚未发生紧急情况。</w:t>
            </w:r>
          </w:p>
        </w:tc>
        <w:tc>
          <w:tcPr>
            <w:tcW w:w="1585" w:type="dxa"/>
          </w:tcPr>
          <w:p>
            <w:pPr>
              <w:rPr>
                <w:rFonts w:hAnsiTheme="minorEastAsia"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160" w:type="dxa"/>
            <w:vAlign w:val="center"/>
          </w:tcPr>
          <w:p>
            <w:pPr>
              <w:rPr>
                <w:rFonts w:eastAsiaTheme="minorEastAsia"/>
              </w:rPr>
            </w:pPr>
            <w:r>
              <w:rPr>
                <w:rFonts w:hAnsiTheme="minorEastAsia" w:eastAsiaTheme="minorEastAsia"/>
              </w:rPr>
              <w:t>内审</w:t>
            </w:r>
          </w:p>
        </w:tc>
        <w:tc>
          <w:tcPr>
            <w:tcW w:w="960" w:type="dxa"/>
            <w:vAlign w:val="center"/>
          </w:tcPr>
          <w:p>
            <w:pPr>
              <w:rPr>
                <w:rFonts w:eastAsiaTheme="minorEastAsia"/>
              </w:rPr>
            </w:pPr>
            <w:r>
              <w:rPr>
                <w:rFonts w:eastAsiaTheme="minorEastAsia"/>
              </w:rPr>
              <w:t>O9.2</w:t>
            </w:r>
          </w:p>
        </w:tc>
        <w:tc>
          <w:tcPr>
            <w:tcW w:w="10004" w:type="dxa"/>
            <w:vAlign w:val="center"/>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由组长汪晓虹组织内部审核，查年度审核计划：提供《内部审核计划》，其内容已包括了审核目的、范围、依据。</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审核组构成：组长：汪晓虹 组员：李腊根</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1. 审核时间2020年3月9-10日</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2.审核按计划进行，抽查检查表管理层、行政部、市场部、生产部、质检部、财务部审核记录与计划相一致，内审员经内部培训合格，能力还需加强；</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审核计划已考虑到互查的公正性，无审核员审核本部门的工作，计划内容涉及各部门，条款覆盖整个体系。本次内审发现1个一般不符合项（行政部有2处灭火器无检查记录），针对不合格，责任部门已分析了原因并采取了纠正措施，按要求进行了整改，最后内审员进行了验证，纠正措施实施有效。</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内部审核结论：提供了《内部审核报告》，对现场审核进行了综述，对质量环境安全管理体系进行了符合性的综合评价，最后结论为：本次内审在各部门的支持和配合下，内审组能够较系统地对公司进行检查，认为公司三体系运行基本良好，运行达到一定的效果，基本符合ISO9001:2015；ISO14001:2015；ISO45001:2018标准的要求，但仍存在不足，各部门应举一反三，对类似问题予以整改。</w:t>
            </w:r>
          </w:p>
          <w:p>
            <w:pPr>
              <w:spacing w:beforeLines="20" w:afterLines="20" w:line="288" w:lineRule="auto"/>
              <w:ind w:firstLine="420" w:firstLineChars="200"/>
              <w:rPr>
                <w:rFonts w:eastAsiaTheme="minorEastAsia"/>
              </w:rPr>
            </w:pPr>
            <w:r>
              <w:rPr>
                <w:rFonts w:eastAsiaTheme="minorEastAsia"/>
              </w:rPr>
              <w:drawing>
                <wp:inline distT="0" distB="0" distL="0" distR="0">
                  <wp:extent cx="2052320" cy="3636645"/>
                  <wp:effectExtent l="19050" t="0" r="5080" b="0"/>
                  <wp:docPr id="34" name="图片 10" descr="8778e13c1993c5f359f96d33aac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8778e13c1993c5f359f96d33aac0347"/>
                          <pic:cNvPicPr>
                            <a:picLocks noChangeAspect="1" noChangeArrowheads="1"/>
                          </pic:cNvPicPr>
                        </pic:nvPicPr>
                        <pic:blipFill>
                          <a:blip r:embed="rId12" cstate="print"/>
                          <a:srcRect/>
                          <a:stretch>
                            <a:fillRect/>
                          </a:stretch>
                        </pic:blipFill>
                        <pic:spPr>
                          <a:xfrm>
                            <a:off x="0" y="0"/>
                            <a:ext cx="2052320" cy="3636645"/>
                          </a:xfrm>
                          <a:prstGeom prst="rect">
                            <a:avLst/>
                          </a:prstGeom>
                          <a:noFill/>
                          <a:ln w="9525">
                            <a:noFill/>
                            <a:miter lim="800000"/>
                            <a:headEnd/>
                            <a:tailEnd/>
                          </a:ln>
                        </pic:spPr>
                      </pic:pic>
                    </a:graphicData>
                  </a:graphic>
                </wp:inline>
              </w:drawing>
            </w:r>
            <w:r>
              <w:rPr>
                <w:rFonts w:eastAsiaTheme="minorEastAsia"/>
              </w:rPr>
              <w:drawing>
                <wp:inline distT="0" distB="0" distL="0" distR="0">
                  <wp:extent cx="2052320" cy="3636645"/>
                  <wp:effectExtent l="19050" t="0" r="5080" b="0"/>
                  <wp:docPr id="37" name="图片 11" descr="94f6f8a55b8e824fafb041a826ea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94f6f8a55b8e824fafb041a826ea552"/>
                          <pic:cNvPicPr>
                            <a:picLocks noChangeAspect="1" noChangeArrowheads="1"/>
                          </pic:cNvPicPr>
                        </pic:nvPicPr>
                        <pic:blipFill>
                          <a:blip r:embed="rId13" cstate="print"/>
                          <a:srcRect/>
                          <a:stretch>
                            <a:fillRect/>
                          </a:stretch>
                        </pic:blipFill>
                        <pic:spPr>
                          <a:xfrm>
                            <a:off x="0" y="0"/>
                            <a:ext cx="2052320" cy="3636645"/>
                          </a:xfrm>
                          <a:prstGeom prst="rect">
                            <a:avLst/>
                          </a:prstGeom>
                          <a:noFill/>
                          <a:ln w="9525">
                            <a:noFill/>
                            <a:miter lim="800000"/>
                            <a:headEnd/>
                            <a:tailEnd/>
                          </a:ln>
                        </pic:spPr>
                      </pic:pic>
                    </a:graphicData>
                  </a:graphic>
                </wp:inline>
              </w:drawing>
            </w:r>
          </w:p>
          <w:p>
            <w:pPr>
              <w:spacing w:beforeLines="20" w:afterLines="20" w:line="288" w:lineRule="auto"/>
              <w:ind w:firstLine="420" w:firstLineChars="200"/>
              <w:rPr>
                <w:rFonts w:eastAsiaTheme="minorEastAsia"/>
              </w:rPr>
            </w:pPr>
          </w:p>
        </w:tc>
        <w:tc>
          <w:tcPr>
            <w:tcW w:w="1585" w:type="dxa"/>
          </w:tcPr>
          <w:p>
            <w:pPr>
              <w:rPr>
                <w:rFonts w:eastAsiaTheme="minorEastAsia"/>
              </w:rPr>
            </w:pPr>
            <w:r>
              <w:rPr>
                <w:rFonts w:hAnsiTheme="minorEastAsia" w:eastAsiaTheme="minor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eastAsiaTheme="minorEastAsia"/>
              </w:rPr>
            </w:pPr>
            <w:r>
              <w:rPr>
                <w:rFonts w:hAnsiTheme="minorEastAsia" w:eastAsiaTheme="minorEastAsia"/>
              </w:rPr>
              <w:t>不合格和纠正措施</w:t>
            </w:r>
          </w:p>
        </w:tc>
        <w:tc>
          <w:tcPr>
            <w:tcW w:w="960" w:type="dxa"/>
            <w:vAlign w:val="center"/>
          </w:tcPr>
          <w:p>
            <w:pPr>
              <w:rPr>
                <w:rFonts w:eastAsiaTheme="minorEastAsia"/>
              </w:rPr>
            </w:pPr>
            <w:r>
              <w:rPr>
                <w:rFonts w:eastAsiaTheme="minorEastAsia"/>
              </w:rPr>
              <w:t>O10.2</w:t>
            </w:r>
          </w:p>
        </w:tc>
        <w:tc>
          <w:tcPr>
            <w:tcW w:w="10004" w:type="dxa"/>
            <w:vAlign w:val="center"/>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保持实施《</w:t>
            </w:r>
            <w:r>
              <w:rPr>
                <w:rFonts w:hAnsiTheme="minorEastAsia" w:eastAsiaTheme="minorEastAsia"/>
              </w:rPr>
              <w:t>GTL-CX16-2019</w:t>
            </w:r>
            <w:r>
              <w:rPr>
                <w:rFonts w:hint="eastAsia" w:hAnsiTheme="minorEastAsia" w:eastAsiaTheme="minorEastAsia"/>
              </w:rPr>
              <w:t>不符合、纠正和预防措施控制程序》、《</w:t>
            </w:r>
            <w:r>
              <w:rPr>
                <w:rFonts w:hAnsiTheme="minorEastAsia" w:eastAsiaTheme="minorEastAsia"/>
              </w:rPr>
              <w:t>GTL-CX17-2019</w:t>
            </w:r>
            <w:r>
              <w:rPr>
                <w:rFonts w:hint="eastAsia" w:hAnsiTheme="minorEastAsia" w:eastAsiaTheme="minorEastAsia"/>
              </w:rPr>
              <w:t xml:space="preserve">事故调查处理控制程序》，对纠正预防措施识别、评审、验证，事故事件报告、调查、处理等作了规定，其内容符合组织实际及标准要求。 </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对内审中提出不合格项进行了原因分析，并制定、实施了纠正措施，并由内审员对所采取的纠正措施进行了验证，纠正措施有效，管理评审中发现的薄弱环节，分析了原因，采取了纠正措施。</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体系运行以来公司按照体系的要求，通过运行控制、加强培训，以及开展管理评审活动等方式采取预防措施，防止不符合/不合格的发生，不符合得到了有效控制，人员质量、安全意识有了明显提高，没有发现潜在的不符合，没有发生重大质量事故和投诉处罚，没有发生职业健康安全事件和投诉处罚。</w:t>
            </w:r>
          </w:p>
          <w:p>
            <w:pPr>
              <w:spacing w:beforeLines="20" w:afterLines="20" w:line="288" w:lineRule="auto"/>
              <w:ind w:firstLine="420" w:firstLineChars="200"/>
              <w:rPr>
                <w:rFonts w:hAnsiTheme="minorEastAsia" w:eastAsiaTheme="minorEastAsia"/>
              </w:rPr>
            </w:pPr>
            <w:r>
              <w:rPr>
                <w:rFonts w:hint="eastAsia" w:hAnsiTheme="minorEastAsia" w:eastAsiaTheme="minorEastAsia"/>
              </w:rPr>
              <w:t>企业纠正和预防措施的管理符合标准规定要求。</w:t>
            </w:r>
          </w:p>
        </w:tc>
        <w:tc>
          <w:tcPr>
            <w:tcW w:w="1585" w:type="dxa"/>
          </w:tcPr>
          <w:p>
            <w:pPr>
              <w:spacing w:before="62" w:after="62"/>
              <w:ind w:firstLine="420" w:firstLineChars="200"/>
              <w:rPr>
                <w:rFonts w:hAnsiTheme="minorEastAsia" w:eastAsiaTheme="minorEastAsia"/>
              </w:rPr>
            </w:pPr>
            <w:r>
              <w:rPr>
                <w:rFonts w:hAnsiTheme="minorEastAsia" w:eastAsiaTheme="minorEastAsia"/>
              </w:rPr>
              <w:t>合格</w:t>
            </w:r>
          </w:p>
        </w:tc>
      </w:tr>
    </w:tbl>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eastAsiaTheme="minorEastAsia"/>
                <w:sz w:val="24"/>
                <w:szCs w:val="24"/>
              </w:rPr>
            </w:pPr>
            <w:r>
              <w:rPr>
                <w:rFonts w:hAnsiTheme="minorEastAsia" w:eastAsiaTheme="minorEastAsia"/>
                <w:sz w:val="24"/>
                <w:szCs w:val="24"/>
              </w:rPr>
              <w:t>过程与活动、</w:t>
            </w:r>
          </w:p>
          <w:p>
            <w:pPr>
              <w:jc w:val="center"/>
              <w:rPr>
                <w:rFonts w:eastAsiaTheme="minorEastAsia"/>
              </w:rPr>
            </w:pPr>
            <w:r>
              <w:rPr>
                <w:rFonts w:hAnsiTheme="minorEastAsia" w:eastAsiaTheme="minorEastAsia"/>
                <w:sz w:val="24"/>
                <w:szCs w:val="24"/>
              </w:rPr>
              <w:t>抽样计划</w:t>
            </w:r>
          </w:p>
        </w:tc>
        <w:tc>
          <w:tcPr>
            <w:tcW w:w="960" w:type="dxa"/>
            <w:vMerge w:val="restart"/>
            <w:vAlign w:val="center"/>
          </w:tcPr>
          <w:p>
            <w:pPr>
              <w:rPr>
                <w:rFonts w:eastAsiaTheme="minorEastAsia"/>
                <w:sz w:val="24"/>
                <w:szCs w:val="24"/>
              </w:rPr>
            </w:pPr>
            <w:r>
              <w:rPr>
                <w:rFonts w:hAnsiTheme="minorEastAsia" w:eastAsiaTheme="minorEastAsia"/>
                <w:sz w:val="24"/>
                <w:szCs w:val="24"/>
              </w:rPr>
              <w:t>涉及</w:t>
            </w:r>
          </w:p>
          <w:p>
            <w:pPr>
              <w:rPr>
                <w:rFonts w:eastAsiaTheme="minorEastAsia"/>
              </w:rPr>
            </w:pPr>
            <w:r>
              <w:rPr>
                <w:rFonts w:hAnsiTheme="minorEastAsia" w:eastAsiaTheme="minorEastAsia"/>
                <w:sz w:val="24"/>
                <w:szCs w:val="24"/>
              </w:rPr>
              <w:t>条款</w:t>
            </w:r>
          </w:p>
        </w:tc>
        <w:tc>
          <w:tcPr>
            <w:tcW w:w="10004" w:type="dxa"/>
            <w:vAlign w:val="center"/>
          </w:tcPr>
          <w:p>
            <w:pPr>
              <w:rPr>
                <w:rFonts w:eastAsiaTheme="minorEastAsia"/>
                <w:sz w:val="24"/>
                <w:szCs w:val="24"/>
              </w:rPr>
            </w:pPr>
            <w:r>
              <w:rPr>
                <w:rFonts w:hAnsiTheme="minorEastAsia" w:eastAsiaTheme="minorEastAsia"/>
                <w:sz w:val="24"/>
                <w:szCs w:val="24"/>
              </w:rPr>
              <w:t>受审核部门：生产部</w:t>
            </w:r>
            <w:r>
              <w:rPr>
                <w:rFonts w:eastAsiaTheme="minorEastAsia"/>
                <w:sz w:val="24"/>
                <w:szCs w:val="24"/>
              </w:rPr>
              <w:t xml:space="preserve">       </w:t>
            </w:r>
            <w:r>
              <w:rPr>
                <w:rFonts w:hAnsiTheme="minorEastAsia" w:eastAsiaTheme="minorEastAsia"/>
                <w:sz w:val="24"/>
                <w:szCs w:val="24"/>
              </w:rPr>
              <w:t>主管领导：</w:t>
            </w:r>
            <w:r>
              <w:rPr>
                <w:rFonts w:hint="eastAsia" w:hAnsiTheme="minorEastAsia" w:eastAsiaTheme="minorEastAsia"/>
                <w:sz w:val="24"/>
                <w:szCs w:val="24"/>
              </w:rPr>
              <w:t>李腊根</w:t>
            </w:r>
            <w:r>
              <w:rPr>
                <w:rFonts w:eastAsiaTheme="minorEastAsia"/>
                <w:sz w:val="24"/>
                <w:szCs w:val="24"/>
              </w:rPr>
              <w:t xml:space="preserve">       </w:t>
            </w:r>
            <w:r>
              <w:rPr>
                <w:rFonts w:hAnsiTheme="minorEastAsia" w:eastAsiaTheme="minorEastAsia"/>
                <w:sz w:val="24"/>
                <w:szCs w:val="24"/>
              </w:rPr>
              <w:t>陪同人员：</w:t>
            </w:r>
            <w:r>
              <w:rPr>
                <w:rFonts w:hint="eastAsia" w:hAnsiTheme="minorEastAsia" w:eastAsiaTheme="minorEastAsia"/>
                <w:sz w:val="24"/>
                <w:szCs w:val="24"/>
              </w:rPr>
              <w:t>杨蓉</w:t>
            </w:r>
          </w:p>
        </w:tc>
        <w:tc>
          <w:tcPr>
            <w:tcW w:w="1585" w:type="dxa"/>
            <w:vMerge w:val="restart"/>
            <w:vAlign w:val="center"/>
          </w:tcPr>
          <w:p>
            <w:pPr>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eastAsiaTheme="minorEastAsia"/>
              </w:rPr>
            </w:pPr>
          </w:p>
        </w:tc>
        <w:tc>
          <w:tcPr>
            <w:tcW w:w="960" w:type="dxa"/>
            <w:vMerge w:val="continue"/>
            <w:vAlign w:val="center"/>
          </w:tcPr>
          <w:p>
            <w:pPr>
              <w:rPr>
                <w:rFonts w:eastAsiaTheme="minorEastAsia"/>
              </w:rPr>
            </w:pPr>
          </w:p>
        </w:tc>
        <w:tc>
          <w:tcPr>
            <w:tcW w:w="10004" w:type="dxa"/>
            <w:vAlign w:val="center"/>
          </w:tcPr>
          <w:p>
            <w:pPr>
              <w:spacing w:before="120"/>
              <w:rPr>
                <w:rFonts w:eastAsiaTheme="minorEastAsia"/>
              </w:rPr>
            </w:pPr>
            <w:r>
              <w:rPr>
                <w:rFonts w:hAnsiTheme="minorEastAsia" w:eastAsiaTheme="minorEastAsia"/>
                <w:sz w:val="24"/>
                <w:szCs w:val="24"/>
              </w:rPr>
              <w:t>审核员：</w:t>
            </w:r>
            <w:r>
              <w:rPr>
                <w:rFonts w:eastAsiaTheme="minorEastAsia"/>
                <w:sz w:val="24"/>
                <w:szCs w:val="24"/>
              </w:rPr>
              <w:t xml:space="preserve">  </w:t>
            </w:r>
            <w:r>
              <w:rPr>
                <w:rFonts w:hAnsiTheme="minorEastAsia" w:eastAsiaTheme="minorEastAsia"/>
                <w:sz w:val="24"/>
                <w:szCs w:val="24"/>
              </w:rPr>
              <w:t>伍光华</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见证人</w:t>
            </w:r>
            <w:r>
              <w:rPr>
                <w:rFonts w:hint="eastAsia" w:hAnsiTheme="minorEastAsia" w:eastAsiaTheme="minorEastAsia"/>
                <w:sz w:val="24"/>
                <w:szCs w:val="24"/>
                <w:lang w:eastAsia="zh-CN"/>
              </w:rPr>
              <w:t>）</w:t>
            </w:r>
            <w:r>
              <w:rPr>
                <w:rFonts w:hAnsiTheme="minorEastAsia" w:eastAsiaTheme="minorEastAsia"/>
                <w:sz w:val="24"/>
                <w:szCs w:val="24"/>
              </w:rPr>
              <w:t>、文波</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被见证人</w:t>
            </w:r>
            <w:r>
              <w:rPr>
                <w:rFonts w:hint="eastAsia" w:hAnsiTheme="minorEastAsia" w:eastAsiaTheme="minorEastAsia"/>
                <w:sz w:val="24"/>
                <w:szCs w:val="24"/>
                <w:lang w:eastAsia="zh-CN"/>
              </w:rPr>
              <w:t>）</w:t>
            </w:r>
            <w:r>
              <w:rPr>
                <w:rFonts w:eastAsiaTheme="minorEastAsia"/>
                <w:sz w:val="24"/>
                <w:szCs w:val="24"/>
              </w:rPr>
              <w:t xml:space="preserve">           </w:t>
            </w:r>
            <w:r>
              <w:rPr>
                <w:rFonts w:hAnsiTheme="minorEastAsia" w:eastAsiaTheme="minorEastAsia"/>
                <w:sz w:val="24"/>
                <w:szCs w:val="24"/>
              </w:rPr>
              <w:t>审核时间：</w:t>
            </w:r>
            <w:r>
              <w:rPr>
                <w:rFonts w:eastAsiaTheme="minorEastAsia"/>
                <w:sz w:val="24"/>
                <w:szCs w:val="24"/>
              </w:rPr>
              <w:t>2020.4.</w:t>
            </w:r>
            <w:r>
              <w:rPr>
                <w:rFonts w:hint="eastAsia" w:eastAsiaTheme="minorEastAsia"/>
                <w:sz w:val="24"/>
                <w:szCs w:val="24"/>
              </w:rPr>
              <w:t>1</w:t>
            </w:r>
            <w:r>
              <w:rPr>
                <w:rFonts w:eastAsiaTheme="minorEastAsia"/>
                <w:sz w:val="24"/>
                <w:szCs w:val="24"/>
              </w:rPr>
              <w:t>2</w:t>
            </w:r>
          </w:p>
        </w:tc>
        <w:tc>
          <w:tcPr>
            <w:tcW w:w="1585" w:type="dxa"/>
            <w:vMerge w:val="continue"/>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eastAsiaTheme="minorEastAsia"/>
              </w:rPr>
            </w:pPr>
          </w:p>
        </w:tc>
        <w:tc>
          <w:tcPr>
            <w:tcW w:w="960" w:type="dxa"/>
            <w:vMerge w:val="continue"/>
            <w:vAlign w:val="center"/>
          </w:tcPr>
          <w:p>
            <w:pPr>
              <w:rPr>
                <w:rFonts w:eastAsiaTheme="minorEastAsia"/>
              </w:rPr>
            </w:pPr>
          </w:p>
        </w:tc>
        <w:tc>
          <w:tcPr>
            <w:tcW w:w="10004" w:type="dxa"/>
            <w:vAlign w:val="center"/>
          </w:tcPr>
          <w:p>
            <w:pPr>
              <w:rPr>
                <w:rFonts w:eastAsiaTheme="minorEastAsia"/>
                <w:sz w:val="24"/>
                <w:szCs w:val="24"/>
              </w:rPr>
            </w:pPr>
            <w:r>
              <w:rPr>
                <w:rFonts w:hAnsiTheme="minorEastAsia" w:eastAsiaTheme="minorEastAsia"/>
                <w:sz w:val="24"/>
                <w:szCs w:val="24"/>
              </w:rPr>
              <w:t>审核条款：</w:t>
            </w:r>
            <w:r>
              <w:rPr>
                <w:rFonts w:eastAsiaTheme="minorEastAsia"/>
                <w:sz w:val="24"/>
                <w:szCs w:val="24"/>
              </w:rPr>
              <w:t xml:space="preserve"> OHSMS 5.3</w:t>
            </w:r>
            <w:r>
              <w:rPr>
                <w:rFonts w:hAnsiTheme="minorEastAsia" w:eastAsiaTheme="minorEastAsia"/>
                <w:sz w:val="24"/>
                <w:szCs w:val="24"/>
              </w:rPr>
              <w:t>组织的岗位、职责和权限、</w:t>
            </w:r>
            <w:r>
              <w:rPr>
                <w:rFonts w:eastAsiaTheme="minorEastAsia"/>
                <w:sz w:val="24"/>
                <w:szCs w:val="24"/>
              </w:rPr>
              <w:t>6.2</w:t>
            </w:r>
            <w:r>
              <w:rPr>
                <w:rFonts w:hAnsiTheme="minorEastAsia" w:eastAsiaTheme="minorEastAsia"/>
                <w:sz w:val="24"/>
                <w:szCs w:val="24"/>
              </w:rPr>
              <w:t>职业健康安全目标、</w:t>
            </w:r>
            <w:r>
              <w:rPr>
                <w:rFonts w:eastAsiaTheme="minorEastAsia"/>
                <w:sz w:val="24"/>
                <w:szCs w:val="24"/>
              </w:rPr>
              <w:t>6.1.2</w:t>
            </w:r>
            <w:r>
              <w:rPr>
                <w:rFonts w:hAnsiTheme="minorEastAsia" w:eastAsiaTheme="minorEastAsia"/>
                <w:sz w:val="24"/>
                <w:szCs w:val="24"/>
              </w:rPr>
              <w:t>危险源、</w:t>
            </w:r>
            <w:r>
              <w:rPr>
                <w:rFonts w:eastAsiaTheme="minorEastAsia"/>
                <w:sz w:val="24"/>
                <w:szCs w:val="24"/>
              </w:rPr>
              <w:t>8.1</w:t>
            </w:r>
            <w:r>
              <w:rPr>
                <w:rFonts w:hAnsiTheme="minorEastAsia" w:eastAsiaTheme="minorEastAsia"/>
                <w:sz w:val="24"/>
                <w:szCs w:val="24"/>
              </w:rPr>
              <w:t>运行策划和控制、</w:t>
            </w:r>
            <w:r>
              <w:rPr>
                <w:rFonts w:eastAsiaTheme="minorEastAsia"/>
                <w:sz w:val="24"/>
                <w:szCs w:val="24"/>
              </w:rPr>
              <w:t>8.2</w:t>
            </w:r>
            <w:r>
              <w:rPr>
                <w:rFonts w:hAnsiTheme="minorEastAsia" w:eastAsiaTheme="minorEastAsia"/>
                <w:sz w:val="24"/>
                <w:szCs w:val="24"/>
              </w:rPr>
              <w:t>应急准备和响应，</w:t>
            </w:r>
          </w:p>
        </w:tc>
        <w:tc>
          <w:tcPr>
            <w:tcW w:w="1585" w:type="dxa"/>
            <w:vMerge w:val="continue"/>
          </w:tcPr>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eastAsiaTheme="minorEastAsia"/>
                <w:b/>
                <w:sz w:val="24"/>
                <w:szCs w:val="24"/>
              </w:rPr>
            </w:pPr>
            <w:r>
              <w:rPr>
                <w:rFonts w:hAnsiTheme="minorEastAsia" w:eastAsiaTheme="minorEastAsia"/>
                <w:sz w:val="24"/>
                <w:szCs w:val="24"/>
              </w:rPr>
              <w:t>组织的岗位、职责和权限</w:t>
            </w:r>
          </w:p>
        </w:tc>
        <w:tc>
          <w:tcPr>
            <w:tcW w:w="960" w:type="dxa"/>
          </w:tcPr>
          <w:p>
            <w:pPr>
              <w:spacing w:line="360" w:lineRule="auto"/>
              <w:rPr>
                <w:rFonts w:eastAsiaTheme="minorEastAsia"/>
                <w:sz w:val="24"/>
                <w:szCs w:val="24"/>
              </w:rPr>
            </w:pPr>
            <w:r>
              <w:rPr>
                <w:rFonts w:eastAsiaTheme="minorEastAsia"/>
                <w:sz w:val="24"/>
                <w:szCs w:val="24"/>
              </w:rPr>
              <w:t>O 5.3</w:t>
            </w:r>
          </w:p>
        </w:tc>
        <w:tc>
          <w:tcPr>
            <w:tcW w:w="10004" w:type="dxa"/>
          </w:tcPr>
          <w:p>
            <w:pPr>
              <w:spacing w:beforeLines="20" w:afterLines="20" w:line="288" w:lineRule="auto"/>
              <w:rPr>
                <w:rFonts w:eastAsiaTheme="minorEastAsia"/>
                <w:sz w:val="24"/>
                <w:szCs w:val="24"/>
              </w:rPr>
            </w:pPr>
            <w:r>
              <w:rPr>
                <w:rFonts w:hAnsiTheme="minorEastAsia" w:eastAsiaTheme="minorEastAsia"/>
                <w:sz w:val="24"/>
                <w:szCs w:val="24"/>
              </w:rPr>
              <w:t>生产部主要作用、职责和权限包括</w:t>
            </w:r>
            <w:r>
              <w:rPr>
                <w:rFonts w:eastAsiaTheme="minorEastAsia"/>
                <w:sz w:val="24"/>
                <w:szCs w:val="24"/>
              </w:rPr>
              <w:t xml:space="preserve">: </w:t>
            </w:r>
            <w:r>
              <w:rPr>
                <w:rFonts w:hAnsiTheme="minorEastAsia" w:eastAsiaTheme="minorEastAsia"/>
                <w:sz w:val="24"/>
                <w:szCs w:val="24"/>
              </w:rPr>
              <w:t>负责生产工作环境和基础设施的控制，负责生产和服务提供的控制，包括制定生产计划，科学合理调度，确保生产计划及时按期完成，负责产品标识，并确保在必要时实现可追溯性，负责产品检验，不合格品管理控制及处置，负责危险源辨识和控制，负责生产过程运行的环境和安全控制，应急预案并实施预案的紧急演练，负责产品生产作业活动、过程中环境安全的监视和测量，负责生产进度、现场工作环境和安全生产管理。生产部上述作用和职责、权限基本得到有效沟通和实施。</w:t>
            </w:r>
          </w:p>
        </w:tc>
        <w:tc>
          <w:tcPr>
            <w:tcW w:w="1585" w:type="dxa"/>
            <w:vAlign w:val="center"/>
          </w:tcPr>
          <w:p>
            <w:pPr>
              <w:spacing w:beforeLines="20" w:afterLines="20"/>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eastAsiaTheme="minorEastAsia"/>
                <w:sz w:val="24"/>
                <w:szCs w:val="24"/>
              </w:rPr>
            </w:pPr>
            <w:r>
              <w:rPr>
                <w:rFonts w:hAnsiTheme="minorEastAsia" w:eastAsiaTheme="minorEastAsia"/>
                <w:sz w:val="24"/>
                <w:szCs w:val="24"/>
              </w:rPr>
              <w:t>目标</w:t>
            </w:r>
            <w:r>
              <w:rPr>
                <w:rFonts w:eastAsiaTheme="minorEastAsia"/>
                <w:sz w:val="24"/>
                <w:szCs w:val="24"/>
              </w:rPr>
              <w:t xml:space="preserve"> </w:t>
            </w:r>
          </w:p>
        </w:tc>
        <w:tc>
          <w:tcPr>
            <w:tcW w:w="960" w:type="dxa"/>
            <w:vAlign w:val="center"/>
          </w:tcPr>
          <w:p>
            <w:pPr>
              <w:spacing w:line="360" w:lineRule="auto"/>
              <w:rPr>
                <w:rFonts w:eastAsiaTheme="minorEastAsia"/>
                <w:sz w:val="24"/>
                <w:szCs w:val="24"/>
              </w:rPr>
            </w:pPr>
            <w:r>
              <w:rPr>
                <w:rFonts w:eastAsiaTheme="minorEastAsia"/>
                <w:sz w:val="24"/>
                <w:szCs w:val="24"/>
              </w:rPr>
              <w:t>O:6.2</w:t>
            </w:r>
          </w:p>
        </w:tc>
        <w:tc>
          <w:tcPr>
            <w:tcW w:w="10004" w:type="dxa"/>
            <w:vAlign w:val="center"/>
          </w:tcPr>
          <w:p>
            <w:pPr>
              <w:spacing w:beforeLines="20" w:afterLines="20" w:line="288" w:lineRule="auto"/>
              <w:rPr>
                <w:rFonts w:eastAsiaTheme="minorEastAsia"/>
                <w:sz w:val="24"/>
                <w:szCs w:val="24"/>
              </w:rPr>
            </w:pPr>
            <w:r>
              <w:rPr>
                <w:rFonts w:hAnsiTheme="minorEastAsia" w:eastAsiaTheme="minorEastAsia"/>
                <w:sz w:val="24"/>
                <w:szCs w:val="24"/>
              </w:rPr>
              <w:t>部门目标：</w:t>
            </w:r>
          </w:p>
          <w:p>
            <w:pPr>
              <w:spacing w:beforeLines="20" w:afterLines="20" w:line="288" w:lineRule="auto"/>
              <w:rPr>
                <w:rFonts w:eastAsiaTheme="minorEastAsia"/>
                <w:sz w:val="24"/>
                <w:szCs w:val="24"/>
              </w:rPr>
            </w:pPr>
            <w:r>
              <w:rPr>
                <w:rFonts w:hint="eastAsia" w:eastAsiaTheme="minorEastAsia"/>
                <w:sz w:val="24"/>
                <w:szCs w:val="24"/>
              </w:rPr>
              <w:t>生产设备完好率≥90%；</w:t>
            </w:r>
          </w:p>
          <w:p>
            <w:pPr>
              <w:spacing w:beforeLines="20" w:afterLines="20" w:line="288" w:lineRule="auto"/>
              <w:rPr>
                <w:rFonts w:eastAsiaTheme="minorEastAsia"/>
                <w:sz w:val="24"/>
                <w:szCs w:val="24"/>
              </w:rPr>
            </w:pPr>
            <w:r>
              <w:rPr>
                <w:rFonts w:hint="eastAsia" w:eastAsiaTheme="minorEastAsia"/>
                <w:sz w:val="24"/>
                <w:szCs w:val="24"/>
              </w:rPr>
              <w:t>生产工艺执行率100%；</w:t>
            </w:r>
          </w:p>
          <w:p>
            <w:pPr>
              <w:spacing w:beforeLines="20" w:afterLines="20" w:line="288" w:lineRule="auto"/>
              <w:rPr>
                <w:rFonts w:eastAsiaTheme="minorEastAsia"/>
                <w:sz w:val="24"/>
                <w:szCs w:val="24"/>
              </w:rPr>
            </w:pPr>
            <w:r>
              <w:rPr>
                <w:rFonts w:hint="eastAsia" w:eastAsiaTheme="minorEastAsia"/>
                <w:sz w:val="24"/>
                <w:szCs w:val="24"/>
              </w:rPr>
              <w:t>员工重大责任伤亡率为0；</w:t>
            </w:r>
          </w:p>
          <w:p>
            <w:pPr>
              <w:spacing w:beforeLines="20" w:afterLines="20" w:line="288" w:lineRule="auto"/>
              <w:rPr>
                <w:rFonts w:eastAsiaTheme="minorEastAsia"/>
                <w:sz w:val="24"/>
                <w:szCs w:val="24"/>
              </w:rPr>
            </w:pPr>
            <w:r>
              <w:rPr>
                <w:rFonts w:hint="eastAsia" w:eastAsiaTheme="minorEastAsia"/>
                <w:sz w:val="24"/>
                <w:szCs w:val="24"/>
              </w:rPr>
              <w:t>职业病发病率为0</w:t>
            </w:r>
          </w:p>
          <w:p>
            <w:pPr>
              <w:spacing w:beforeLines="20" w:afterLines="20" w:line="288" w:lineRule="auto"/>
              <w:rPr>
                <w:rFonts w:eastAsiaTheme="minorEastAsia"/>
                <w:sz w:val="24"/>
                <w:szCs w:val="24"/>
              </w:rPr>
            </w:pPr>
            <w:r>
              <w:rPr>
                <w:rFonts w:hint="eastAsia" w:eastAsiaTheme="minorEastAsia"/>
                <w:sz w:val="24"/>
                <w:szCs w:val="24"/>
              </w:rPr>
              <w:t>火灾、爆炸事故为0；</w:t>
            </w:r>
          </w:p>
          <w:p>
            <w:pPr>
              <w:spacing w:beforeLines="20" w:afterLines="20" w:line="288" w:lineRule="auto"/>
              <w:rPr>
                <w:rFonts w:eastAsiaTheme="minorEastAsia"/>
                <w:sz w:val="24"/>
                <w:szCs w:val="24"/>
              </w:rPr>
            </w:pPr>
            <w:r>
              <w:rPr>
                <w:rFonts w:hint="eastAsia" w:eastAsiaTheme="minorEastAsia"/>
                <w:sz w:val="24"/>
                <w:szCs w:val="24"/>
              </w:rPr>
              <w:t>固体废弃物分类处置率100%；</w:t>
            </w:r>
          </w:p>
          <w:p>
            <w:pPr>
              <w:spacing w:beforeLines="20" w:afterLines="20" w:line="288" w:lineRule="auto"/>
              <w:rPr>
                <w:rFonts w:eastAsiaTheme="minorEastAsia"/>
                <w:sz w:val="24"/>
                <w:szCs w:val="24"/>
              </w:rPr>
            </w:pPr>
            <w:r>
              <w:rPr>
                <w:rFonts w:hAnsiTheme="minorEastAsia" w:eastAsiaTheme="minorEastAsia"/>
                <w:sz w:val="24"/>
                <w:szCs w:val="24"/>
              </w:rPr>
              <w:t>考核情况：</w:t>
            </w:r>
            <w:r>
              <w:rPr>
                <w:rFonts w:eastAsiaTheme="minorEastAsia"/>
                <w:sz w:val="24"/>
                <w:szCs w:val="24"/>
              </w:rPr>
              <w:t>20</w:t>
            </w:r>
            <w:r>
              <w:rPr>
                <w:rFonts w:hint="eastAsia" w:eastAsiaTheme="minorEastAsia"/>
                <w:sz w:val="24"/>
                <w:szCs w:val="24"/>
              </w:rPr>
              <w:t>20.3</w:t>
            </w:r>
            <w:r>
              <w:rPr>
                <w:rFonts w:eastAsiaTheme="minorEastAsia"/>
                <w:sz w:val="24"/>
                <w:szCs w:val="24"/>
              </w:rPr>
              <w:t>.</w:t>
            </w:r>
            <w:r>
              <w:rPr>
                <w:rFonts w:hint="eastAsia" w:eastAsiaTheme="minorEastAsia"/>
                <w:sz w:val="24"/>
                <w:szCs w:val="24"/>
              </w:rPr>
              <w:t>5</w:t>
            </w:r>
            <w:r>
              <w:rPr>
                <w:rFonts w:eastAsiaTheme="minorEastAsia"/>
                <w:sz w:val="24"/>
                <w:szCs w:val="24"/>
              </w:rPr>
              <w:t>日考核情况。</w:t>
            </w:r>
          </w:p>
          <w:p>
            <w:pPr>
              <w:spacing w:beforeLines="20" w:afterLines="20" w:line="288" w:lineRule="auto"/>
              <w:rPr>
                <w:rFonts w:eastAsiaTheme="minorEastAsia"/>
                <w:sz w:val="24"/>
                <w:szCs w:val="24"/>
              </w:rPr>
            </w:pPr>
            <w:r>
              <w:rPr>
                <w:rFonts w:eastAsiaTheme="minorEastAsia"/>
                <w:sz w:val="24"/>
                <w:szCs w:val="24"/>
              </w:rPr>
              <w:t>1</w:t>
            </w:r>
            <w:r>
              <w:rPr>
                <w:rFonts w:hAnsiTheme="minorEastAsia" w:eastAsiaTheme="minorEastAsia"/>
                <w:sz w:val="24"/>
                <w:szCs w:val="24"/>
              </w:rPr>
              <w:t>、生产设备设施完好率</w:t>
            </w:r>
            <w:r>
              <w:rPr>
                <w:rFonts w:eastAsiaTheme="minorEastAsia"/>
                <w:sz w:val="24"/>
                <w:szCs w:val="24"/>
              </w:rPr>
              <w:t>100%</w:t>
            </w:r>
          </w:p>
          <w:p>
            <w:pPr>
              <w:spacing w:beforeLines="20" w:afterLines="20" w:line="288" w:lineRule="auto"/>
              <w:rPr>
                <w:rFonts w:eastAsiaTheme="minorEastAsia"/>
                <w:sz w:val="24"/>
                <w:szCs w:val="24"/>
              </w:rPr>
            </w:pPr>
            <w:r>
              <w:rPr>
                <w:rFonts w:hint="eastAsia" w:eastAsiaTheme="minorEastAsia"/>
                <w:sz w:val="24"/>
                <w:szCs w:val="24"/>
              </w:rPr>
              <w:t>2、生产工艺执行率100%；</w:t>
            </w:r>
          </w:p>
          <w:p>
            <w:pPr>
              <w:spacing w:beforeLines="20" w:afterLines="20" w:line="288" w:lineRule="auto"/>
              <w:rPr>
                <w:rFonts w:eastAsiaTheme="minorEastAsia"/>
                <w:sz w:val="24"/>
                <w:szCs w:val="24"/>
              </w:rPr>
            </w:pPr>
            <w:r>
              <w:rPr>
                <w:rFonts w:hint="eastAsia" w:eastAsiaTheme="minorEastAsia"/>
                <w:sz w:val="24"/>
                <w:szCs w:val="24"/>
              </w:rPr>
              <w:t>3、员工重大责任伤亡率0次；</w:t>
            </w:r>
          </w:p>
          <w:p>
            <w:pPr>
              <w:spacing w:beforeLines="20" w:afterLines="20" w:line="288" w:lineRule="auto"/>
              <w:rPr>
                <w:rFonts w:eastAsiaTheme="minorEastAsia"/>
                <w:sz w:val="24"/>
                <w:szCs w:val="24"/>
              </w:rPr>
            </w:pPr>
            <w:r>
              <w:rPr>
                <w:rFonts w:hint="eastAsia" w:eastAsiaTheme="minorEastAsia"/>
                <w:sz w:val="24"/>
                <w:szCs w:val="24"/>
              </w:rPr>
              <w:t>4、职业病发病率0次</w:t>
            </w:r>
          </w:p>
          <w:p>
            <w:pPr>
              <w:spacing w:beforeLines="20" w:afterLines="20" w:line="288" w:lineRule="auto"/>
              <w:rPr>
                <w:rFonts w:eastAsiaTheme="minorEastAsia"/>
                <w:sz w:val="24"/>
                <w:szCs w:val="24"/>
              </w:rPr>
            </w:pPr>
            <w:r>
              <w:rPr>
                <w:rFonts w:hint="eastAsia" w:eastAsiaTheme="minorEastAsia"/>
                <w:sz w:val="24"/>
                <w:szCs w:val="24"/>
              </w:rPr>
              <w:t>5、火灾、爆炸事故0次；</w:t>
            </w:r>
          </w:p>
          <w:p>
            <w:pPr>
              <w:spacing w:beforeLines="20" w:afterLines="20" w:line="288" w:lineRule="auto"/>
              <w:rPr>
                <w:rFonts w:eastAsiaTheme="minorEastAsia"/>
                <w:sz w:val="24"/>
                <w:szCs w:val="24"/>
              </w:rPr>
            </w:pPr>
            <w:r>
              <w:rPr>
                <w:rFonts w:hint="eastAsia" w:eastAsiaTheme="minorEastAsia"/>
                <w:sz w:val="24"/>
                <w:szCs w:val="24"/>
              </w:rPr>
              <w:t>6、固体废弃物分类处置率100%；</w:t>
            </w:r>
          </w:p>
        </w:tc>
        <w:tc>
          <w:tcPr>
            <w:tcW w:w="1585" w:type="dxa"/>
          </w:tcPr>
          <w:p>
            <w:pPr>
              <w:spacing w:beforeLines="20" w:afterLines="20"/>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160" w:type="dxa"/>
          </w:tcPr>
          <w:p>
            <w:pPr>
              <w:spacing w:line="360" w:lineRule="auto"/>
              <w:jc w:val="center"/>
              <w:rPr>
                <w:rFonts w:eastAsiaTheme="minorEastAsia"/>
                <w:bCs/>
                <w:sz w:val="24"/>
                <w:szCs w:val="24"/>
              </w:rPr>
            </w:pPr>
          </w:p>
          <w:p>
            <w:pPr>
              <w:spacing w:line="360" w:lineRule="auto"/>
              <w:jc w:val="center"/>
              <w:rPr>
                <w:rFonts w:eastAsiaTheme="minorEastAsia"/>
                <w:sz w:val="24"/>
                <w:szCs w:val="24"/>
              </w:rPr>
            </w:pPr>
            <w:r>
              <w:rPr>
                <w:rFonts w:hAnsiTheme="minorEastAsia" w:eastAsiaTheme="minorEastAsia"/>
                <w:bCs/>
                <w:sz w:val="24"/>
                <w:szCs w:val="24"/>
              </w:rPr>
              <w:t>危险源</w:t>
            </w:r>
          </w:p>
        </w:tc>
        <w:tc>
          <w:tcPr>
            <w:tcW w:w="960" w:type="dxa"/>
          </w:tcPr>
          <w:p>
            <w:pPr>
              <w:spacing w:line="360" w:lineRule="auto"/>
              <w:jc w:val="center"/>
              <w:rPr>
                <w:rFonts w:eastAsiaTheme="minorEastAsia"/>
                <w:sz w:val="24"/>
                <w:szCs w:val="24"/>
              </w:rPr>
            </w:pPr>
            <w:r>
              <w:rPr>
                <w:rFonts w:eastAsiaTheme="minorEastAsia"/>
                <w:bCs/>
                <w:sz w:val="24"/>
                <w:szCs w:val="24"/>
              </w:rPr>
              <w:t>O6.1.2</w:t>
            </w:r>
          </w:p>
        </w:tc>
        <w:tc>
          <w:tcPr>
            <w:tcW w:w="10004" w:type="dxa"/>
          </w:tcPr>
          <w:p>
            <w:pPr>
              <w:spacing w:beforeLines="20" w:afterLines="20" w:line="288" w:lineRule="auto"/>
              <w:ind w:firstLine="480" w:firstLineChars="200"/>
              <w:rPr>
                <w:rFonts w:eastAsiaTheme="minorEastAsia"/>
                <w:sz w:val="24"/>
                <w:szCs w:val="24"/>
              </w:rPr>
            </w:pPr>
            <w:r>
              <w:rPr>
                <w:rFonts w:hAnsiTheme="minorEastAsia" w:eastAsiaTheme="minorEastAsia"/>
                <w:sz w:val="24"/>
                <w:szCs w:val="24"/>
              </w:rPr>
              <w:t>提供《职业安全健康管理体系</w:t>
            </w:r>
            <w:r>
              <w:rPr>
                <w:rFonts w:hint="eastAsia" w:hAnsiTheme="minorEastAsia" w:eastAsiaTheme="minorEastAsia"/>
                <w:sz w:val="24"/>
                <w:szCs w:val="24"/>
              </w:rPr>
              <w:t>危险源辨识、风险评价和控制措施的确定表</w:t>
            </w:r>
            <w:r>
              <w:rPr>
                <w:rFonts w:hAnsiTheme="minorEastAsia" w:eastAsiaTheme="minorEastAsia"/>
                <w:sz w:val="24"/>
                <w:szCs w:val="24"/>
              </w:rPr>
              <w:t>》对部门生产办公活动各过程（搬运卸料、下料、钻孔、冲压、折弯、喷塑、焊接、组装等）分别进行辨识，考虑了车辆装人、机械伤害、意外伤害、潜在火灾爆炸、触电、噪音、职业病伤害等方面；从过去、现在、将来三种时态；正常、异常和紧急三种状态识别危险源。本部门识别的各区域危险源有：车辆装人、机械伤害、意外伤害、潜在火灾爆炸、触电、噪音、职业病伤害等。</w:t>
            </w:r>
          </w:p>
          <w:p>
            <w:pPr>
              <w:spacing w:beforeLines="20" w:afterLines="20" w:line="288" w:lineRule="auto"/>
              <w:ind w:firstLine="480" w:firstLineChars="200"/>
              <w:rPr>
                <w:rFonts w:eastAsiaTheme="minorEastAsia"/>
                <w:sz w:val="24"/>
                <w:szCs w:val="24"/>
              </w:rPr>
            </w:pPr>
            <w:r>
              <w:rPr>
                <w:rFonts w:hAnsiTheme="minorEastAsia" w:eastAsiaTheme="minorEastAsia"/>
                <w:sz w:val="24"/>
                <w:szCs w:val="24"/>
              </w:rPr>
              <w:t>不可接受风险识别有：火灾、触电、机械伤害、潜在职业病等。</w:t>
            </w:r>
          </w:p>
          <w:p>
            <w:pPr>
              <w:spacing w:beforeLines="20" w:afterLines="20" w:line="288" w:lineRule="auto"/>
              <w:ind w:firstLine="468"/>
              <w:rPr>
                <w:rFonts w:eastAsiaTheme="minorEastAsia"/>
                <w:sz w:val="24"/>
                <w:szCs w:val="24"/>
              </w:rPr>
            </w:pPr>
            <w:r>
              <w:rPr>
                <w:rFonts w:hAnsiTheme="minorEastAsia" w:eastAsiaTheme="minorEastAsia"/>
                <w:sz w:val="24"/>
                <w:szCs w:val="24"/>
              </w:rPr>
              <w:t>危险源控制执行管理方案、配备消防器材、个体防护、日常检查、培训教育、应急预案等运行控制措施。</w:t>
            </w:r>
          </w:p>
          <w:p>
            <w:pPr>
              <w:spacing w:beforeLines="20" w:afterLines="20" w:line="288" w:lineRule="auto"/>
              <w:ind w:firstLine="480" w:firstLineChars="200"/>
              <w:rPr>
                <w:rFonts w:eastAsiaTheme="minorEastAsia"/>
                <w:sz w:val="24"/>
                <w:szCs w:val="24"/>
                <w:highlight w:val="yellow"/>
              </w:rPr>
            </w:pPr>
            <w:r>
              <w:rPr>
                <w:rFonts w:hAnsiTheme="minorEastAsia" w:eastAsiaTheme="minorEastAsia"/>
                <w:color w:val="000000"/>
                <w:sz w:val="24"/>
                <w:szCs w:val="24"/>
              </w:rPr>
              <w:t>部门识别和评价基本充分，符合规定要求。</w:t>
            </w:r>
          </w:p>
        </w:tc>
        <w:tc>
          <w:tcPr>
            <w:tcW w:w="1585" w:type="dxa"/>
          </w:tcPr>
          <w:p>
            <w:pPr>
              <w:spacing w:beforeLines="20" w:afterLines="20"/>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eastAsiaTheme="minorEastAsia"/>
                <w:sz w:val="24"/>
                <w:szCs w:val="24"/>
              </w:rPr>
            </w:pPr>
            <w:r>
              <w:rPr>
                <w:rFonts w:hAnsiTheme="minorEastAsia" w:eastAsiaTheme="minorEastAsia"/>
                <w:bCs/>
                <w:sz w:val="24"/>
                <w:szCs w:val="24"/>
              </w:rPr>
              <w:t>运行控制</w:t>
            </w:r>
          </w:p>
        </w:tc>
        <w:tc>
          <w:tcPr>
            <w:tcW w:w="960" w:type="dxa"/>
          </w:tcPr>
          <w:p>
            <w:pPr>
              <w:spacing w:line="360" w:lineRule="auto"/>
              <w:rPr>
                <w:rFonts w:eastAsiaTheme="minorEastAsia"/>
                <w:sz w:val="24"/>
                <w:szCs w:val="24"/>
              </w:rPr>
            </w:pPr>
            <w:r>
              <w:rPr>
                <w:rFonts w:eastAsiaTheme="minorEastAsia"/>
                <w:bCs/>
                <w:sz w:val="24"/>
                <w:szCs w:val="24"/>
              </w:rPr>
              <w:t>O8.1</w:t>
            </w:r>
          </w:p>
        </w:tc>
        <w:tc>
          <w:tcPr>
            <w:tcW w:w="10004" w:type="dxa"/>
          </w:tcPr>
          <w:p>
            <w:pPr>
              <w:spacing w:beforeLines="20" w:afterLines="20" w:line="288" w:lineRule="auto"/>
              <w:ind w:firstLine="480" w:firstLineChars="200"/>
              <w:rPr>
                <w:rFonts w:eastAsiaTheme="minorEastAsia"/>
                <w:sz w:val="24"/>
                <w:szCs w:val="24"/>
              </w:rPr>
            </w:pPr>
            <w:r>
              <w:rPr>
                <w:rFonts w:hAnsiTheme="minorEastAsia" w:eastAsiaTheme="minorEastAsia"/>
                <w:sz w:val="24"/>
                <w:szCs w:val="24"/>
              </w:rPr>
              <w:t>编制并实施《运行控制程序》、《</w:t>
            </w:r>
            <w:r>
              <w:rPr>
                <w:rFonts w:hint="eastAsia"/>
                <w:sz w:val="22"/>
                <w:szCs w:val="28"/>
              </w:rPr>
              <w:t>废弃物控制程序</w:t>
            </w:r>
            <w:r>
              <w:rPr>
                <w:rFonts w:hAnsiTheme="minorEastAsia" w:eastAsiaTheme="minorEastAsia"/>
                <w:sz w:val="24"/>
                <w:szCs w:val="24"/>
              </w:rPr>
              <w:t>》、《</w:t>
            </w:r>
            <w:r>
              <w:rPr>
                <w:rFonts w:hint="eastAsia"/>
                <w:sz w:val="22"/>
                <w:szCs w:val="28"/>
              </w:rPr>
              <w:t>噪声控制程序</w:t>
            </w:r>
            <w:r>
              <w:rPr>
                <w:rFonts w:hAnsiTheme="minorEastAsia" w:eastAsiaTheme="minorEastAsia"/>
                <w:sz w:val="24"/>
                <w:szCs w:val="24"/>
              </w:rPr>
              <w:t>》、《</w:t>
            </w:r>
            <w:r>
              <w:rPr>
                <w:rFonts w:hint="eastAsia" w:hAnsiTheme="minorEastAsia" w:eastAsiaTheme="minorEastAsia"/>
                <w:sz w:val="24"/>
                <w:szCs w:val="24"/>
              </w:rPr>
              <w:t>消防控制程序</w:t>
            </w:r>
            <w:r>
              <w:rPr>
                <w:rFonts w:hAnsiTheme="minorEastAsia" w:eastAsiaTheme="minorEastAsia"/>
                <w:sz w:val="24"/>
                <w:szCs w:val="24"/>
              </w:rPr>
              <w:t>》、《</w:t>
            </w:r>
            <w:r>
              <w:rPr>
                <w:rFonts w:hint="eastAsia" w:hAnsiTheme="minorEastAsia" w:eastAsiaTheme="minorEastAsia"/>
                <w:sz w:val="24"/>
                <w:szCs w:val="24"/>
              </w:rPr>
              <w:t>设备控制程序</w:t>
            </w:r>
            <w:r>
              <w:rPr>
                <w:rFonts w:hAnsiTheme="minorEastAsia" w:eastAsiaTheme="minorEastAsia"/>
                <w:sz w:val="24"/>
                <w:szCs w:val="24"/>
              </w:rPr>
              <w:t>》、《</w:t>
            </w:r>
            <w:r>
              <w:rPr>
                <w:rFonts w:hint="eastAsia" w:hAnsiTheme="minorEastAsia" w:eastAsiaTheme="minorEastAsia"/>
                <w:sz w:val="24"/>
                <w:szCs w:val="24"/>
              </w:rPr>
              <w:t>劳动防护用品控制程序</w:t>
            </w:r>
            <w:r>
              <w:rPr>
                <w:rFonts w:hAnsiTheme="minorEastAsia" w:eastAsiaTheme="minorEastAsia"/>
                <w:sz w:val="24"/>
                <w:szCs w:val="24"/>
              </w:rPr>
              <w:t>》、《</w:t>
            </w:r>
            <w:r>
              <w:rPr>
                <w:rFonts w:hint="eastAsia" w:hAnsiTheme="minorEastAsia" w:eastAsiaTheme="minorEastAsia"/>
                <w:sz w:val="24"/>
                <w:szCs w:val="24"/>
              </w:rPr>
              <w:t>化学品油品控制程序</w:t>
            </w:r>
            <w:r>
              <w:rPr>
                <w:rFonts w:hAnsiTheme="minorEastAsia" w:eastAsiaTheme="minorEastAsia"/>
                <w:sz w:val="24"/>
                <w:szCs w:val="24"/>
              </w:rPr>
              <w:t>》、《能源使用管理规定》、《安全生产管理制度》、《安全操作规程》、《设备管理制度》、《应急预案》、等安全控制程序和管理制度等。</w:t>
            </w:r>
          </w:p>
          <w:p>
            <w:pPr>
              <w:spacing w:beforeLines="20" w:afterLines="20"/>
              <w:ind w:firstLine="420" w:firstLineChars="200"/>
              <w:rPr>
                <w:rFonts w:eastAsiaTheme="minorEastAsia"/>
                <w:color w:val="000000"/>
                <w:szCs w:val="21"/>
              </w:rPr>
            </w:pPr>
            <w:r>
              <w:rPr>
                <w:rFonts w:hint="eastAsia" w:eastAsiaTheme="minorEastAsia"/>
                <w:color w:val="000000"/>
                <w:szCs w:val="21"/>
              </w:rPr>
              <w:t>1</w:t>
            </w:r>
            <w:r>
              <w:rPr>
                <w:rFonts w:hAnsiTheme="minorEastAsia" w:eastAsiaTheme="minorEastAsia"/>
                <w:color w:val="000000"/>
                <w:szCs w:val="21"/>
              </w:rPr>
              <w:t>、废水管控：</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企业主要是厂区生活废水，经园区污水管网排入城北经济技术开发区污水处理厂深化处理，最终排入肖江。</w:t>
            </w:r>
          </w:p>
          <w:p>
            <w:pPr>
              <w:spacing w:beforeLines="20" w:afterLines="20"/>
              <w:ind w:firstLine="420" w:firstLineChars="200"/>
              <w:rPr>
                <w:rFonts w:hAnsiTheme="minorEastAsia" w:eastAsiaTheme="minorEastAsia"/>
                <w:color w:val="000000"/>
                <w:szCs w:val="21"/>
              </w:rPr>
            </w:pPr>
            <w:r>
              <w:rPr>
                <w:rFonts w:hint="eastAsia" w:eastAsiaTheme="minorEastAsia"/>
                <w:color w:val="000000"/>
                <w:szCs w:val="21"/>
              </w:rPr>
              <w:t>2</w:t>
            </w:r>
            <w:r>
              <w:rPr>
                <w:rFonts w:hAnsiTheme="minorEastAsia" w:eastAsiaTheme="minorEastAsia"/>
                <w:color w:val="000000"/>
                <w:szCs w:val="21"/>
              </w:rPr>
              <w:t>、废气管控：</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企业废气主要是加热炉废气、喷涂粉尘、烘烤废气及无组织废气；加热炉产生的废气经水浴除尘对烟气进行处理，</w:t>
            </w:r>
            <w:r>
              <w:rPr>
                <w:rFonts w:hint="eastAsia" w:hAnsiTheme="minorEastAsia" w:eastAsiaTheme="minorEastAsia"/>
                <w:color w:val="000000"/>
                <w:szCs w:val="21"/>
              </w:rPr>
              <w:t>经15米高排气筒</w:t>
            </w:r>
            <w:r>
              <w:rPr>
                <w:rFonts w:hAnsiTheme="minorEastAsia" w:eastAsiaTheme="minorEastAsia"/>
                <w:color w:val="000000"/>
                <w:szCs w:val="21"/>
              </w:rPr>
              <w:t>排放；喷塑工序喷涂室内产生的粉末涂料粉尘采用旋风除尘器+圆筒形过滤装置过滤（其作用相当于布袋除尘器），对喷塑废气粉尘进行处理，塑粉回收利用再生产，未回收到的粉尘为无组织排放；喷塑烘烤工序，涂料固化时，会有少量的挥发有机气体产生，采用活性炭吸附排放装置净化后经</w:t>
            </w:r>
            <w:r>
              <w:rPr>
                <w:rFonts w:hint="eastAsia" w:hAnsiTheme="minorEastAsia" w:eastAsiaTheme="minorEastAsia"/>
                <w:color w:val="000000"/>
                <w:szCs w:val="21"/>
              </w:rPr>
              <w:t>15米高排气筒排放</w:t>
            </w:r>
            <w:r>
              <w:rPr>
                <w:rFonts w:hAnsiTheme="minorEastAsia" w:eastAsiaTheme="minorEastAsia"/>
                <w:color w:val="000000"/>
                <w:szCs w:val="21"/>
              </w:rPr>
              <w:t>；焊接工序会产生焊接烟尘，呈无组织形式排放，车间通风良好，员工佩带口罩进行防护。</w:t>
            </w:r>
          </w:p>
          <w:p>
            <w:pPr>
              <w:spacing w:beforeLines="20" w:afterLines="20"/>
              <w:ind w:firstLine="420" w:firstLineChars="200"/>
              <w:rPr>
                <w:rFonts w:hAnsiTheme="minorEastAsia" w:eastAsiaTheme="minorEastAsia"/>
                <w:color w:val="000000"/>
                <w:szCs w:val="21"/>
              </w:rPr>
            </w:pPr>
            <w:r>
              <w:rPr>
                <w:rFonts w:hint="eastAsia" w:eastAsiaTheme="minorEastAsia"/>
                <w:color w:val="000000"/>
                <w:szCs w:val="21"/>
              </w:rPr>
              <w:t>3</w:t>
            </w:r>
            <w:r>
              <w:rPr>
                <w:rFonts w:hAnsiTheme="minorEastAsia" w:eastAsiaTheme="minorEastAsia"/>
                <w:color w:val="000000"/>
                <w:szCs w:val="21"/>
              </w:rPr>
              <w:t>、噪声管控：</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噪声主要是机械设备运行时产生的，主要设备有剪切机、冲床、折弯机等机械设备；厂房内选用低噪声的设备和工具进行操作，采取了减振、消声等治理措施，同时加强设备的检查和维保，确保机械设备在正常工况下运行，降低噪音影响，员工佩带手套、耳塞等防护用品作业；产区内建立绿化隔离带，降低噪音影响；其他工序基本无噪声，无高噪声设备。</w:t>
            </w:r>
          </w:p>
          <w:p>
            <w:pPr>
              <w:spacing w:beforeLines="20" w:afterLines="20"/>
              <w:ind w:firstLine="420" w:firstLineChars="200"/>
              <w:rPr>
                <w:rFonts w:hAnsiTheme="minorEastAsia" w:eastAsiaTheme="minorEastAsia"/>
                <w:color w:val="000000"/>
                <w:szCs w:val="21"/>
              </w:rPr>
            </w:pPr>
            <w:r>
              <w:rPr>
                <w:rFonts w:hint="eastAsia" w:eastAsiaTheme="minorEastAsia"/>
                <w:color w:val="000000"/>
                <w:szCs w:val="21"/>
              </w:rPr>
              <w:t>4</w:t>
            </w:r>
            <w:r>
              <w:rPr>
                <w:rFonts w:hAnsiTheme="minorEastAsia" w:eastAsiaTheme="minorEastAsia"/>
                <w:color w:val="000000"/>
                <w:szCs w:val="21"/>
              </w:rPr>
              <w:t>、固废管控：</w:t>
            </w:r>
          </w:p>
          <w:p>
            <w:pPr>
              <w:spacing w:beforeLines="20" w:afterLines="20"/>
              <w:ind w:firstLine="420" w:firstLineChars="200"/>
              <w:rPr>
                <w:rFonts w:hAnsiTheme="minorEastAsia" w:eastAsiaTheme="minorEastAsia"/>
                <w:color w:val="000000"/>
                <w:szCs w:val="21"/>
              </w:rPr>
            </w:pPr>
            <w:r>
              <w:rPr>
                <w:rFonts w:hAnsiTheme="minorEastAsia" w:eastAsiaTheme="minorEastAsia"/>
                <w:color w:val="000000"/>
                <w:szCs w:val="21"/>
              </w:rPr>
              <w:t>企业生产经营过程中产生的固废主要为钢材、铝材等废边角料、废金属屑、废焊头、废塑粉、废包装材料和生活垃圾等。</w:t>
            </w:r>
          </w:p>
          <w:p>
            <w:pPr>
              <w:spacing w:beforeLines="20" w:afterLines="20"/>
              <w:ind w:firstLine="420" w:firstLineChars="200"/>
              <w:rPr>
                <w:rFonts w:hAnsiTheme="minorEastAsia" w:eastAsiaTheme="minorEastAsia"/>
                <w:color w:val="000000"/>
                <w:szCs w:val="21"/>
              </w:rPr>
            </w:pPr>
            <w:r>
              <w:rPr>
                <w:rFonts w:hAnsiTheme="minorEastAsia" w:eastAsiaTheme="minorEastAsia"/>
                <w:color w:val="000000"/>
                <w:szCs w:val="21"/>
              </w:rPr>
              <w:t>其中，危险废物为废脱脂渣、废活性炭属于危险废物，经各自收集桶收集后暂存于危险废物暂存间，定期交由有资质单位处置；公司提供《废物（液）处理处置及工业服务合同》，处置机构：江西东江环保技术有限公司，签订时间：</w:t>
            </w:r>
            <w:r>
              <w:rPr>
                <w:rFonts w:eastAsiaTheme="minorEastAsia"/>
                <w:color w:val="000000"/>
                <w:szCs w:val="21"/>
              </w:rPr>
              <w:t>2019</w:t>
            </w:r>
            <w:r>
              <w:rPr>
                <w:rFonts w:hAnsiTheme="minorEastAsia" w:eastAsiaTheme="minorEastAsia"/>
                <w:color w:val="000000"/>
                <w:szCs w:val="21"/>
              </w:rPr>
              <w:t>年</w:t>
            </w:r>
            <w:r>
              <w:rPr>
                <w:rFonts w:hint="eastAsia" w:eastAsiaTheme="minorEastAsia"/>
                <w:color w:val="000000"/>
                <w:szCs w:val="21"/>
              </w:rPr>
              <w:t>6</w:t>
            </w:r>
            <w:r>
              <w:rPr>
                <w:rFonts w:hAnsiTheme="minorEastAsia" w:eastAsiaTheme="minorEastAsia"/>
                <w:color w:val="000000"/>
                <w:szCs w:val="21"/>
              </w:rPr>
              <w:t>月</w:t>
            </w:r>
            <w:r>
              <w:rPr>
                <w:rFonts w:hint="eastAsia" w:eastAsiaTheme="minorEastAsia"/>
                <w:color w:val="000000"/>
                <w:szCs w:val="21"/>
              </w:rPr>
              <w:t>18</w:t>
            </w:r>
            <w:r>
              <w:rPr>
                <w:rFonts w:hAnsiTheme="minorEastAsia" w:eastAsiaTheme="minorEastAsia"/>
                <w:color w:val="000000"/>
                <w:szCs w:val="21"/>
              </w:rPr>
              <w:t>日；查危废处理记录，危废暂存于危险废物暂存间，设有危废标识，待存储一定量后，联系有资质机构进行处置，公司提供了两份《危险废物转移联单》，废物名称：废活性炭</w:t>
            </w:r>
            <w:r>
              <w:rPr>
                <w:rFonts w:hint="eastAsia" w:hAnsiTheme="minorEastAsia" w:eastAsiaTheme="minorEastAsia"/>
                <w:color w:val="000000"/>
                <w:szCs w:val="21"/>
              </w:rPr>
              <w:t>/脱脂废渣</w:t>
            </w:r>
            <w:r>
              <w:rPr>
                <w:rFonts w:hAnsiTheme="minorEastAsia" w:eastAsiaTheme="minorEastAsia"/>
                <w:color w:val="000000"/>
                <w:szCs w:val="21"/>
              </w:rPr>
              <w:t>，数量：</w:t>
            </w:r>
            <w:r>
              <w:rPr>
                <w:rFonts w:hint="eastAsia" w:hAnsiTheme="minorEastAsia" w:eastAsiaTheme="minorEastAsia"/>
                <w:color w:val="000000"/>
                <w:szCs w:val="21"/>
              </w:rPr>
              <w:t>0.02吨/0.03吨，发运人：杨国平，转移时间：2019-5-15；废物运输单位：江西东江环保技术有限公司，运输日期：2019-5-15；废物接收单位：江西东江环保技术有限公司，接收人：赵国权；接收日期：2019-5-16，签收量：0.02吨/0.03吨</w:t>
            </w:r>
            <w:r>
              <w:rPr>
                <w:rFonts w:hAnsiTheme="minorEastAsia" w:eastAsiaTheme="minorEastAsia"/>
                <w:color w:val="000000"/>
                <w:szCs w:val="21"/>
              </w:rPr>
              <w:t>。</w:t>
            </w:r>
          </w:p>
          <w:p>
            <w:pPr>
              <w:spacing w:beforeLines="20" w:afterLines="20"/>
              <w:ind w:firstLine="420" w:firstLineChars="200"/>
              <w:rPr>
                <w:rFonts w:hAnsiTheme="minorEastAsia" w:eastAsiaTheme="minorEastAsia"/>
                <w:color w:val="000000"/>
                <w:szCs w:val="21"/>
              </w:rPr>
            </w:pPr>
            <w:r>
              <w:rPr>
                <w:rFonts w:hAnsiTheme="minorEastAsia" w:eastAsiaTheme="minorEastAsia"/>
                <w:color w:val="000000"/>
                <w:szCs w:val="21"/>
              </w:rPr>
              <w:t>其他固废为一般固废，公司按照相关标准要求，建立了临时储存场所，定期处理；收集的边角废料，集中收集卖给回收单位；生活垃圾由当地环卫所处理，公司缴纳处理费。</w:t>
            </w:r>
          </w:p>
          <w:p>
            <w:pPr>
              <w:spacing w:beforeLines="20" w:afterLines="20"/>
              <w:ind w:firstLine="420" w:firstLineChars="200"/>
              <w:rPr>
                <w:rFonts w:hAnsiTheme="minorEastAsia" w:eastAsiaTheme="minorEastAsia"/>
                <w:color w:val="000000"/>
                <w:szCs w:val="21"/>
              </w:rPr>
            </w:pPr>
            <w:r>
              <w:rPr>
                <w:rFonts w:hAnsiTheme="minorEastAsia" w:eastAsiaTheme="minorEastAsia"/>
                <w:color w:val="000000"/>
                <w:szCs w:val="21"/>
              </w:rPr>
              <w:drawing>
                <wp:inline distT="0" distB="0" distL="0" distR="0">
                  <wp:extent cx="2538095" cy="3391535"/>
                  <wp:effectExtent l="19050" t="0" r="0" b="0"/>
                  <wp:docPr id="48" name="图片 26" descr="C:\Users\ADMINI~1.USE\AppData\Local\Temp\15866628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descr="C:\Users\ADMINI~1.USE\AppData\Local\Temp\1586662822(1).png"/>
                          <pic:cNvPicPr>
                            <a:picLocks noChangeAspect="1" noChangeArrowheads="1"/>
                          </pic:cNvPicPr>
                        </pic:nvPicPr>
                        <pic:blipFill>
                          <a:blip r:embed="rId14"/>
                          <a:srcRect/>
                          <a:stretch>
                            <a:fillRect/>
                          </a:stretch>
                        </pic:blipFill>
                        <pic:spPr>
                          <a:xfrm>
                            <a:off x="0" y="0"/>
                            <a:ext cx="2538651" cy="3391887"/>
                          </a:xfrm>
                          <a:prstGeom prst="rect">
                            <a:avLst/>
                          </a:prstGeom>
                          <a:noFill/>
                          <a:ln w="9525">
                            <a:noFill/>
                            <a:miter lim="800000"/>
                            <a:headEnd/>
                            <a:tailEnd/>
                          </a:ln>
                        </pic:spPr>
                      </pic:pic>
                    </a:graphicData>
                  </a:graphic>
                </wp:inline>
              </w:drawing>
            </w:r>
            <w:r>
              <w:rPr>
                <w:rFonts w:hAnsiTheme="minorEastAsia" w:eastAsiaTheme="minorEastAsia"/>
                <w:color w:val="000000"/>
                <w:szCs w:val="21"/>
              </w:rPr>
              <w:drawing>
                <wp:inline distT="0" distB="0" distL="0" distR="0">
                  <wp:extent cx="2755900" cy="3402330"/>
                  <wp:effectExtent l="19050" t="0" r="6203" b="0"/>
                  <wp:docPr id="49" name="图片 27" descr="C:\Users\ADMINI~1.USE\AppData\Local\Temp\15866628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descr="C:\Users\ADMINI~1.USE\AppData\Local\Temp\1586662847(1).png"/>
                          <pic:cNvPicPr>
                            <a:picLocks noChangeAspect="1" noChangeArrowheads="1"/>
                          </pic:cNvPicPr>
                        </pic:nvPicPr>
                        <pic:blipFill>
                          <a:blip r:embed="rId15"/>
                          <a:srcRect/>
                          <a:stretch>
                            <a:fillRect/>
                          </a:stretch>
                        </pic:blipFill>
                        <pic:spPr>
                          <a:xfrm>
                            <a:off x="0" y="0"/>
                            <a:ext cx="2757406" cy="3404073"/>
                          </a:xfrm>
                          <a:prstGeom prst="rect">
                            <a:avLst/>
                          </a:prstGeom>
                          <a:noFill/>
                          <a:ln w="9525">
                            <a:noFill/>
                            <a:miter lim="800000"/>
                            <a:headEnd/>
                            <a:tailEnd/>
                          </a:ln>
                        </pic:spPr>
                      </pic:pic>
                    </a:graphicData>
                  </a:graphic>
                </wp:inline>
              </w:drawing>
            </w:r>
          </w:p>
          <w:p>
            <w:pPr>
              <w:spacing w:line="360" w:lineRule="auto"/>
              <w:ind w:firstLine="421"/>
              <w:rPr>
                <w:rFonts w:eastAsiaTheme="minorEastAsia"/>
                <w:color w:val="000000"/>
                <w:szCs w:val="21"/>
              </w:rPr>
            </w:pPr>
            <w:r>
              <w:rPr>
                <w:rFonts w:hint="eastAsia" w:eastAsiaTheme="minorEastAsia"/>
                <w:color w:val="000000"/>
                <w:szCs w:val="21"/>
              </w:rPr>
              <w:t>5</w:t>
            </w:r>
            <w:r>
              <w:rPr>
                <w:rFonts w:hAnsiTheme="minorEastAsia" w:eastAsiaTheme="minorEastAsia"/>
                <w:color w:val="000000"/>
                <w:szCs w:val="21"/>
              </w:rPr>
              <w:t>、潜在火灾管控：</w:t>
            </w:r>
          </w:p>
          <w:p>
            <w:pPr>
              <w:spacing w:line="360" w:lineRule="auto"/>
              <w:ind w:firstLine="421"/>
              <w:rPr>
                <w:rFonts w:hAnsiTheme="minorEastAsia" w:eastAsiaTheme="minorEastAsia"/>
                <w:color w:val="000000"/>
                <w:szCs w:val="21"/>
              </w:rPr>
            </w:pPr>
            <w:r>
              <w:rPr>
                <w:rFonts w:hAnsiTheme="minorEastAsia" w:eastAsiaTheme="minorEastAsia"/>
                <w:color w:val="000000"/>
                <w:szCs w:val="21"/>
              </w:rPr>
              <w:t>各工序制作了《设备操作规程》、明确相关安全注意事项。公司生产车间和办公区域配备了灭火器、消防栓，均符合要求。</w:t>
            </w:r>
          </w:p>
          <w:p>
            <w:pPr>
              <w:spacing w:line="360" w:lineRule="auto"/>
              <w:ind w:firstLine="421"/>
              <w:rPr>
                <w:rFonts w:eastAsiaTheme="minorEastAsia"/>
                <w:color w:val="000000"/>
                <w:szCs w:val="21"/>
              </w:rPr>
            </w:pPr>
            <w:r>
              <w:rPr>
                <w:rFonts w:hint="eastAsia" w:eastAsiaTheme="minorEastAsia"/>
                <w:color w:val="000000"/>
                <w:szCs w:val="21"/>
              </w:rPr>
              <w:t>6</w:t>
            </w:r>
            <w:r>
              <w:rPr>
                <w:rFonts w:hAnsiTheme="minorEastAsia" w:eastAsiaTheme="minorEastAsia"/>
                <w:color w:val="000000"/>
                <w:szCs w:val="21"/>
              </w:rPr>
              <w:t>、安全防护：</w:t>
            </w:r>
          </w:p>
          <w:p>
            <w:pPr>
              <w:spacing w:line="360" w:lineRule="auto"/>
              <w:ind w:firstLine="421"/>
              <w:rPr>
                <w:rFonts w:eastAsiaTheme="minorEastAsia"/>
                <w:color w:val="000000"/>
                <w:szCs w:val="21"/>
              </w:rPr>
            </w:pPr>
            <w:r>
              <w:rPr>
                <w:rFonts w:hAnsiTheme="minorEastAsia" w:eastAsiaTheme="minorEastAsia"/>
                <w:color w:val="000000"/>
                <w:szCs w:val="21"/>
              </w:rPr>
              <w:t>公司给员工发放手套、口罩、工作服、耳塞、鞋套等劳保用品。</w:t>
            </w:r>
          </w:p>
          <w:p>
            <w:pPr>
              <w:spacing w:line="360" w:lineRule="auto"/>
              <w:ind w:firstLine="421"/>
              <w:rPr>
                <w:rFonts w:eastAsiaTheme="minorEastAsia"/>
                <w:color w:val="000000"/>
                <w:szCs w:val="21"/>
              </w:rPr>
            </w:pPr>
            <w:r>
              <w:rPr>
                <w:rFonts w:hint="eastAsia" w:eastAsiaTheme="minorEastAsia"/>
                <w:color w:val="000000"/>
                <w:szCs w:val="21"/>
              </w:rPr>
              <w:t>7</w:t>
            </w:r>
            <w:r>
              <w:rPr>
                <w:rFonts w:hAnsiTheme="minorEastAsia" w:eastAsiaTheme="minorEastAsia"/>
                <w:color w:val="000000"/>
                <w:szCs w:val="21"/>
              </w:rPr>
              <w:t>、能提供防止员工意外伤害加重的急救药品如创可贴、杀菌药水等。</w:t>
            </w:r>
          </w:p>
          <w:p>
            <w:pPr>
              <w:spacing w:line="360" w:lineRule="auto"/>
              <w:ind w:firstLine="421"/>
              <w:rPr>
                <w:rFonts w:eastAsiaTheme="minorEastAsia"/>
                <w:color w:val="000000"/>
                <w:szCs w:val="21"/>
              </w:rPr>
            </w:pPr>
            <w:r>
              <w:rPr>
                <w:rFonts w:hint="eastAsia" w:eastAsiaTheme="minorEastAsia"/>
                <w:color w:val="000000"/>
                <w:szCs w:val="21"/>
              </w:rPr>
              <w:t>8</w:t>
            </w:r>
            <w:r>
              <w:rPr>
                <w:rFonts w:hAnsiTheme="minorEastAsia" w:eastAsiaTheme="minorEastAsia"/>
                <w:color w:val="000000"/>
                <w:szCs w:val="21"/>
              </w:rPr>
              <w:t>、为主要长期员工上社保，查见了交款证明。</w:t>
            </w:r>
          </w:p>
          <w:p>
            <w:pPr>
              <w:spacing w:line="360" w:lineRule="auto"/>
              <w:ind w:firstLine="421"/>
              <w:rPr>
                <w:rFonts w:eastAsiaTheme="minorEastAsia"/>
                <w:color w:val="000000"/>
                <w:szCs w:val="21"/>
              </w:rPr>
            </w:pPr>
            <w:r>
              <w:rPr>
                <w:rFonts w:hint="eastAsia" w:eastAsiaTheme="minorEastAsia"/>
                <w:color w:val="000000"/>
                <w:szCs w:val="21"/>
              </w:rPr>
              <w:t>9</w:t>
            </w:r>
            <w:r>
              <w:rPr>
                <w:rFonts w:hAnsiTheme="minorEastAsia" w:eastAsiaTheme="minorEastAsia"/>
                <w:color w:val="000000"/>
                <w:szCs w:val="21"/>
              </w:rPr>
              <w:t>、为环境和职业健康安全管理体系运行提供了财务支持，查</w:t>
            </w:r>
            <w:r>
              <w:rPr>
                <w:rFonts w:eastAsiaTheme="minorEastAsia"/>
                <w:color w:val="000000"/>
                <w:szCs w:val="21"/>
              </w:rPr>
              <w:t>2019</w:t>
            </w:r>
            <w:r>
              <w:rPr>
                <w:rFonts w:hAnsiTheme="minorEastAsia" w:eastAsiaTheme="minorEastAsia"/>
                <w:color w:val="000000"/>
                <w:szCs w:val="21"/>
              </w:rPr>
              <w:t>年</w:t>
            </w:r>
            <w:r>
              <w:rPr>
                <w:rFonts w:hint="eastAsia" w:eastAsiaTheme="minorEastAsia"/>
                <w:color w:val="000000"/>
                <w:szCs w:val="21"/>
              </w:rPr>
              <w:t>12</w:t>
            </w:r>
            <w:r>
              <w:rPr>
                <w:rFonts w:hAnsiTheme="minorEastAsia" w:eastAsiaTheme="minorEastAsia"/>
                <w:color w:val="000000"/>
                <w:szCs w:val="21"/>
              </w:rPr>
              <w:t>月至今用于职业健康安全资金投入约</w:t>
            </w:r>
            <w:r>
              <w:rPr>
                <w:rFonts w:hint="eastAsia" w:eastAsiaTheme="minorEastAsia"/>
                <w:color w:val="000000"/>
                <w:szCs w:val="21"/>
              </w:rPr>
              <w:t>38</w:t>
            </w:r>
            <w:r>
              <w:rPr>
                <w:rFonts w:hAnsiTheme="minorEastAsia" w:eastAsiaTheme="minorEastAsia"/>
                <w:color w:val="000000"/>
                <w:szCs w:val="21"/>
              </w:rPr>
              <w:t>万余元，主要是员工意外保险费、环保设施、消防设备、劳保用品、安全教育培训费用等。</w:t>
            </w:r>
          </w:p>
          <w:p>
            <w:pPr>
              <w:spacing w:line="360" w:lineRule="auto"/>
              <w:ind w:firstLine="420" w:firstLineChars="200"/>
              <w:rPr>
                <w:rFonts w:eastAsiaTheme="minorEastAsia"/>
                <w:color w:val="000000"/>
                <w:szCs w:val="21"/>
              </w:rPr>
            </w:pPr>
            <w:r>
              <w:rPr>
                <w:rFonts w:eastAsiaTheme="minorEastAsia"/>
                <w:color w:val="000000"/>
                <w:szCs w:val="21"/>
              </w:rPr>
              <w:t>1</w:t>
            </w:r>
            <w:r>
              <w:rPr>
                <w:rFonts w:hint="eastAsia" w:eastAsiaTheme="minorEastAsia"/>
                <w:color w:val="000000"/>
                <w:szCs w:val="21"/>
              </w:rPr>
              <w:t>0</w:t>
            </w:r>
            <w:r>
              <w:rPr>
                <w:rFonts w:hAnsiTheme="minorEastAsia" w:eastAsiaTheme="minorEastAsia"/>
                <w:color w:val="000000"/>
                <w:szCs w:val="21"/>
              </w:rPr>
              <w:t>、员工饮用水为纯净水通过饮水机饮用。</w:t>
            </w:r>
          </w:p>
          <w:p>
            <w:pPr>
              <w:snapToGrid w:val="0"/>
              <w:spacing w:beforeLines="20" w:afterLines="20"/>
              <w:ind w:firstLine="420" w:firstLineChars="200"/>
              <w:rPr>
                <w:rFonts w:eastAsiaTheme="minorEastAsia"/>
                <w:color w:val="000000"/>
                <w:szCs w:val="21"/>
              </w:rPr>
            </w:pPr>
            <w:r>
              <w:rPr>
                <w:rFonts w:hAnsiTheme="minorEastAsia" w:eastAsiaTheme="minorEastAsia"/>
                <w:color w:val="000000"/>
                <w:szCs w:val="21"/>
              </w:rPr>
              <w:t>生产部已经按照体系的要求进行策划控制，但不够齐全，交流改进。</w:t>
            </w:r>
          </w:p>
          <w:p>
            <w:pPr>
              <w:snapToGrid w:val="0"/>
              <w:spacing w:beforeLines="20" w:afterLines="20"/>
              <w:ind w:firstLine="420" w:firstLineChars="200"/>
              <w:rPr>
                <w:rFonts w:eastAsiaTheme="minorEastAsia"/>
                <w:color w:val="000000"/>
                <w:szCs w:val="21"/>
              </w:rPr>
            </w:pPr>
          </w:p>
          <w:p>
            <w:pPr>
              <w:snapToGrid w:val="0"/>
              <w:spacing w:beforeLines="20" w:afterLines="20"/>
              <w:ind w:firstLine="422" w:firstLineChars="200"/>
              <w:rPr>
                <w:rFonts w:eastAsiaTheme="minorEastAsia"/>
                <w:b/>
                <w:color w:val="000000"/>
                <w:szCs w:val="21"/>
              </w:rPr>
            </w:pPr>
            <w:r>
              <w:rPr>
                <w:rFonts w:hAnsiTheme="minorEastAsia" w:eastAsiaTheme="minorEastAsia"/>
                <w:b/>
                <w:color w:val="000000"/>
                <w:szCs w:val="21"/>
              </w:rPr>
              <w:t>巡查办公区、厂区：</w:t>
            </w:r>
          </w:p>
          <w:p>
            <w:pPr>
              <w:spacing w:beforeLines="20" w:afterLines="20"/>
              <w:ind w:firstLine="420" w:firstLineChars="200"/>
              <w:rPr>
                <w:rFonts w:hAnsiTheme="minorEastAsia" w:eastAsiaTheme="minorEastAsia"/>
                <w:color w:val="000000"/>
                <w:szCs w:val="21"/>
              </w:rPr>
            </w:pPr>
            <w:r>
              <w:rPr>
                <w:rFonts w:hAnsiTheme="minorEastAsia" w:eastAsiaTheme="minorEastAsia"/>
                <w:color w:val="000000"/>
                <w:szCs w:val="21"/>
              </w:rPr>
              <w:t>企业生产厂区位于</w:t>
            </w:r>
            <w:bookmarkStart w:id="1" w:name="生产地址"/>
            <w:r>
              <w:rPr>
                <w:rFonts w:asciiTheme="minorEastAsia" w:hAnsiTheme="minorEastAsia" w:eastAsiaTheme="minorEastAsia"/>
                <w:sz w:val="20"/>
              </w:rPr>
              <w:t>江西省宜春市樟树市张家山工业园十号路东侧</w:t>
            </w:r>
            <w:bookmarkEnd w:id="1"/>
            <w:r>
              <w:rPr>
                <w:rFonts w:hAnsiTheme="minorEastAsia" w:eastAsiaTheme="minorEastAsia"/>
                <w:color w:val="000000"/>
                <w:szCs w:val="21"/>
              </w:rPr>
              <w:t>，公司四周是其他企业，无重大敏感区，根据体系运行的需要设置了生产区、办公区。</w:t>
            </w:r>
          </w:p>
          <w:p>
            <w:pPr>
              <w:spacing w:beforeLines="20" w:afterLines="20"/>
              <w:ind w:firstLine="420" w:firstLineChars="200"/>
              <w:rPr>
                <w:rFonts w:eastAsiaTheme="minorEastAsia"/>
                <w:color w:val="000000"/>
                <w:szCs w:val="21"/>
              </w:rPr>
            </w:pPr>
            <w:r>
              <w:rPr>
                <w:rFonts w:hint="eastAsia" w:hAnsiTheme="minorEastAsia" w:eastAsiaTheme="minorEastAsia"/>
                <w:color w:val="000000"/>
                <w:szCs w:val="21"/>
              </w:rPr>
              <w:t>经营地址为</w:t>
            </w:r>
            <w:r>
              <w:rPr>
                <w:rFonts w:hint="eastAsia"/>
              </w:rPr>
              <w:t>江西省宜春市樟树市共和东路129号；2层楼办公室、会议室；四周为街道商铺店面，无重大敏感区。</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按公司要求人走关灯，办公室内电脑要求人走后电源切断。</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办公室内主要是电的使用，电器有漏电保护器，经常对电路、电源进行检查，没有露电现象发生。</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现场巡视办公区域灭火器正常，电线、电气插座完整，未见破损，温度适宜空调未开启。</w:t>
            </w:r>
          </w:p>
          <w:p>
            <w:pPr>
              <w:snapToGrid w:val="0"/>
              <w:spacing w:beforeLines="20" w:afterLines="20"/>
              <w:ind w:firstLine="420" w:firstLineChars="200"/>
              <w:rPr>
                <w:rFonts w:eastAsiaTheme="minorEastAsia"/>
                <w:color w:val="000000"/>
                <w:szCs w:val="21"/>
              </w:rPr>
            </w:pPr>
            <w:r>
              <w:rPr>
                <w:rFonts w:hAnsiTheme="minorEastAsia" w:eastAsiaTheme="minorEastAsia"/>
                <w:color w:val="000000"/>
                <w:szCs w:val="21"/>
              </w:rPr>
              <w:t>查看各办公区域电脑，空调等办公设施齐全，用电规范，无临时线使用。办公区卫生保持较好，管理较好，无废水乱排现象，无浪费水电现象。</w:t>
            </w:r>
          </w:p>
          <w:p>
            <w:pPr>
              <w:snapToGrid w:val="0"/>
              <w:spacing w:beforeLines="20" w:afterLines="20"/>
              <w:ind w:firstLine="420" w:firstLineChars="200"/>
              <w:rPr>
                <w:rFonts w:eastAsiaTheme="minorEastAsia"/>
                <w:color w:val="000000"/>
                <w:szCs w:val="21"/>
              </w:rPr>
            </w:pPr>
            <w:r>
              <w:rPr>
                <w:rFonts w:hAnsiTheme="minorEastAsia" w:eastAsiaTheme="minorEastAsia"/>
                <w:color w:val="000000"/>
                <w:szCs w:val="21"/>
              </w:rPr>
              <w:t>办公区域、配置了消防器材、干粉灭火器，查看指针在绿区，有效。</w:t>
            </w:r>
          </w:p>
          <w:p>
            <w:pPr>
              <w:spacing w:beforeLines="20" w:afterLines="20"/>
              <w:ind w:firstLine="420" w:firstLineChars="200"/>
              <w:rPr>
                <w:rFonts w:eastAsiaTheme="minorEastAsia"/>
                <w:color w:val="000000"/>
                <w:szCs w:val="21"/>
              </w:rPr>
            </w:pPr>
            <w:r>
              <w:rPr>
                <w:rFonts w:hAnsiTheme="minorEastAsia" w:eastAsiaTheme="minorEastAsia"/>
                <w:color w:val="000000"/>
                <w:szCs w:val="21"/>
              </w:rPr>
              <w:t>办公区域均有固废分类垃圾篓，未发现乱存放废纸、废电池、硒鼓等情况。</w:t>
            </w:r>
          </w:p>
          <w:p>
            <w:pPr>
              <w:tabs>
                <w:tab w:val="left" w:pos="6597"/>
              </w:tabs>
              <w:spacing w:beforeLines="20" w:afterLines="20"/>
              <w:ind w:firstLine="420" w:firstLineChars="200"/>
              <w:rPr>
                <w:rFonts w:eastAsiaTheme="minorEastAsia"/>
                <w:color w:val="000000"/>
                <w:szCs w:val="21"/>
              </w:rPr>
            </w:pPr>
            <w:r>
              <w:rPr>
                <w:rFonts w:hAnsiTheme="minorEastAsia" w:eastAsiaTheme="minorEastAsia"/>
                <w:color w:val="000000"/>
                <w:szCs w:val="21"/>
              </w:rPr>
              <w:t>厂区有配电室一个，门口有灭火器，均有效。门口有配电重地标识，未发现安全隐患。</w:t>
            </w:r>
          </w:p>
          <w:p>
            <w:pPr>
              <w:snapToGrid w:val="0"/>
              <w:spacing w:beforeLines="20" w:afterLines="20"/>
              <w:ind w:firstLine="422" w:firstLineChars="200"/>
              <w:rPr>
                <w:rFonts w:eastAsiaTheme="minorEastAsia"/>
                <w:bCs/>
                <w:szCs w:val="21"/>
              </w:rPr>
            </w:pPr>
            <w:r>
              <w:rPr>
                <w:rFonts w:hAnsiTheme="minorEastAsia" w:eastAsiaTheme="minorEastAsia"/>
                <w:b/>
                <w:color w:val="000000"/>
                <w:szCs w:val="21"/>
              </w:rPr>
              <w:t>巡查生产车间</w:t>
            </w:r>
            <w:r>
              <w:rPr>
                <w:rFonts w:hAnsiTheme="minorEastAsia" w:eastAsiaTheme="minorEastAsia"/>
                <w:bCs/>
                <w:szCs w:val="21"/>
              </w:rPr>
              <w:t>：</w:t>
            </w:r>
          </w:p>
          <w:p>
            <w:pPr>
              <w:snapToGrid w:val="0"/>
              <w:spacing w:beforeLines="20" w:afterLines="20"/>
              <w:ind w:firstLine="420" w:firstLineChars="200"/>
              <w:rPr>
                <w:rFonts w:eastAsiaTheme="minorEastAsia"/>
                <w:bCs/>
                <w:szCs w:val="21"/>
              </w:rPr>
            </w:pPr>
            <w:r>
              <w:rPr>
                <w:rFonts w:hAnsiTheme="minorEastAsia" w:eastAsiaTheme="minorEastAsia"/>
                <w:bCs/>
                <w:szCs w:val="21"/>
              </w:rPr>
              <w:t>涉及到的不可接受风险主要是：</w:t>
            </w:r>
            <w:r>
              <w:rPr>
                <w:rFonts w:hint="eastAsia" w:hAnsiTheme="minorEastAsia" w:eastAsiaTheme="minorEastAsia"/>
                <w:bCs/>
                <w:szCs w:val="21"/>
              </w:rPr>
              <w:t>火灾、触电、机械伤害、潜在职业病</w:t>
            </w:r>
            <w:r>
              <w:rPr>
                <w:rFonts w:hAnsiTheme="minorEastAsia" w:eastAsiaTheme="minorEastAsia"/>
                <w:bCs/>
                <w:szCs w:val="21"/>
              </w:rPr>
              <w:t>等。</w:t>
            </w:r>
          </w:p>
          <w:p>
            <w:pPr>
              <w:snapToGrid w:val="0"/>
              <w:spacing w:beforeLines="20" w:afterLines="20"/>
              <w:ind w:firstLine="420" w:firstLineChars="200"/>
              <w:rPr>
                <w:rFonts w:eastAsiaTheme="minorEastAsia"/>
                <w:bCs/>
                <w:szCs w:val="21"/>
              </w:rPr>
            </w:pPr>
            <w:r>
              <w:rPr>
                <w:rFonts w:hAnsiTheme="minorEastAsia" w:eastAsiaTheme="minorEastAsia"/>
                <w:bCs/>
                <w:szCs w:val="21"/>
              </w:rPr>
              <w:t>查看各工序设备运转正常，人员操作方法合理，并佩带要相应的防护措施等。操作人员佩带有工作衣、手套、耳塞、口罩等安全防护用品。</w:t>
            </w:r>
          </w:p>
          <w:p>
            <w:pPr>
              <w:spacing w:beforeLines="20" w:afterLines="20"/>
              <w:ind w:firstLine="420" w:firstLineChars="200"/>
              <w:rPr>
                <w:rFonts w:eastAsiaTheme="minorEastAsia"/>
                <w:bCs/>
                <w:szCs w:val="21"/>
              </w:rPr>
            </w:pPr>
            <w:r>
              <w:rPr>
                <w:rFonts w:hAnsiTheme="minorEastAsia" w:eastAsiaTheme="minorEastAsia"/>
                <w:bCs/>
                <w:szCs w:val="21"/>
              </w:rPr>
              <w:t>固体废弃物主要来源于原材料的包装物和生产过程的边角料，回收外售；生产过程产生的不合格废品回收外售，生产垃圾由相关部门处理。设备维修保养过程产生的废油抹布集中存放，以后统一处理。</w:t>
            </w:r>
          </w:p>
          <w:p>
            <w:pPr>
              <w:spacing w:beforeLines="20" w:afterLines="20"/>
              <w:ind w:firstLine="420" w:firstLineChars="200"/>
              <w:rPr>
                <w:rFonts w:eastAsiaTheme="minorEastAsia"/>
                <w:bCs/>
                <w:szCs w:val="21"/>
              </w:rPr>
            </w:pPr>
            <w:r>
              <w:rPr>
                <w:rFonts w:hAnsiTheme="minorEastAsia" w:eastAsiaTheme="minorEastAsia"/>
                <w:bCs/>
                <w:szCs w:val="21"/>
              </w:rPr>
              <w:t>噪声源主要来源于冲压机、剪板机、折弯机等设备，高噪声设备安装在厂房内部，安装了减震装置，厂内与厂界设置隔离带，在隔离带内种树木、建挡墙等。</w:t>
            </w:r>
          </w:p>
          <w:p>
            <w:pPr>
              <w:spacing w:beforeLines="20" w:afterLines="20"/>
              <w:ind w:firstLine="420" w:firstLineChars="200"/>
              <w:rPr>
                <w:rFonts w:eastAsiaTheme="minorEastAsia"/>
                <w:bCs/>
                <w:szCs w:val="21"/>
              </w:rPr>
            </w:pPr>
            <w:r>
              <w:rPr>
                <w:rFonts w:hAnsiTheme="minorEastAsia" w:eastAsiaTheme="minorEastAsia"/>
                <w:bCs/>
                <w:szCs w:val="21"/>
              </w:rPr>
              <w:t>生活废水经污水处理设施预处理后进入园区污水处理厂进行处理。</w:t>
            </w:r>
          </w:p>
          <w:p>
            <w:pPr>
              <w:spacing w:beforeLines="20" w:afterLines="20"/>
              <w:ind w:firstLine="420" w:firstLineChars="200"/>
              <w:rPr>
                <w:rFonts w:eastAsiaTheme="minorEastAsia"/>
                <w:bCs/>
                <w:szCs w:val="21"/>
              </w:rPr>
            </w:pPr>
            <w:r>
              <w:rPr>
                <w:rFonts w:hAnsiTheme="minorEastAsia" w:eastAsiaTheme="minorEastAsia"/>
                <w:bCs/>
                <w:szCs w:val="21"/>
              </w:rPr>
              <w:t>喷涂在密闭的流水线内作业，除尘器运转正常。</w:t>
            </w:r>
          </w:p>
          <w:p>
            <w:pPr>
              <w:spacing w:beforeLines="20" w:afterLines="20"/>
              <w:ind w:firstLine="420" w:firstLineChars="200"/>
              <w:rPr>
                <w:rFonts w:eastAsiaTheme="minorEastAsia"/>
                <w:bCs/>
                <w:szCs w:val="21"/>
              </w:rPr>
            </w:pPr>
            <w:r>
              <w:rPr>
                <w:rFonts w:hAnsiTheme="minorEastAsia" w:eastAsiaTheme="minorEastAsia"/>
                <w:bCs/>
                <w:szCs w:val="21"/>
              </w:rPr>
              <w:t>生物质燃烧炉加装有除尘器，运转正常。</w:t>
            </w:r>
          </w:p>
          <w:p>
            <w:pPr>
              <w:spacing w:beforeLines="20" w:afterLines="20"/>
              <w:ind w:firstLine="420" w:firstLineChars="200"/>
              <w:rPr>
                <w:rFonts w:eastAsiaTheme="minorEastAsia"/>
                <w:bCs/>
                <w:szCs w:val="21"/>
              </w:rPr>
            </w:pPr>
            <w:r>
              <w:rPr>
                <w:rFonts w:hAnsiTheme="minorEastAsia" w:eastAsiaTheme="minorEastAsia"/>
                <w:bCs/>
                <w:szCs w:val="21"/>
              </w:rPr>
              <w:t>工作现场无杂物，切断的冷轧钢材下脚料堆放在废料区。</w:t>
            </w:r>
          </w:p>
          <w:p>
            <w:pPr>
              <w:spacing w:beforeLines="20" w:afterLines="20"/>
              <w:ind w:firstLine="420" w:firstLineChars="200"/>
              <w:rPr>
                <w:rFonts w:hAnsiTheme="minorEastAsia" w:eastAsiaTheme="minorEastAsia"/>
                <w:bCs/>
                <w:szCs w:val="21"/>
              </w:rPr>
            </w:pPr>
            <w:r>
              <w:rPr>
                <w:rFonts w:hAnsiTheme="minorEastAsia" w:eastAsiaTheme="minorEastAsia"/>
                <w:bCs/>
                <w:szCs w:val="21"/>
              </w:rPr>
              <w:t>现场电线布线合理，电线均处于完好状态，电路开关完好。</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各工序设备操作，建立了《操作规程》，提出了相关操作安全注意事项要求；</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查看喷塑工序，未见张贴《喷塑工序安全周知卡》告知员工相关职业健康危害因素，及工作防护要求。询问喷塑员工黄秋茹，能知悉一部分喷塑工序职业健康危害性，但不清楚未戴防护用品进行工作的危害，及相关体检要求。开具了不符合项，进行改善。</w:t>
            </w:r>
          </w:p>
          <w:p>
            <w:pPr>
              <w:spacing w:beforeLines="20" w:afterLines="20"/>
              <w:ind w:firstLine="420" w:firstLineChars="200"/>
              <w:rPr>
                <w:rFonts w:hAnsiTheme="minorEastAsia" w:eastAsiaTheme="minorEastAsia"/>
                <w:bCs/>
                <w:szCs w:val="21"/>
              </w:rPr>
            </w:pPr>
          </w:p>
          <w:p>
            <w:pPr>
              <w:spacing w:beforeLines="20" w:afterLines="20"/>
              <w:ind w:firstLine="420" w:firstLineChars="200"/>
              <w:rPr>
                <w:rFonts w:eastAsiaTheme="minorEastAsia"/>
                <w:snapToGrid w:val="0"/>
                <w:color w:val="000000"/>
                <w:w w:val="0"/>
                <w:sz w:val="0"/>
                <w:szCs w:val="0"/>
                <w:u w:color="000000"/>
                <w:shd w:val="clear" w:color="000000" w:fill="000000"/>
              </w:rPr>
            </w:pPr>
            <w:r>
              <w:rPr>
                <w:rFonts w:eastAsiaTheme="minorEastAsia"/>
                <w:bCs/>
                <w:szCs w:val="21"/>
              </w:rPr>
              <w:drawing>
                <wp:inline distT="0" distB="0" distL="0" distR="0">
                  <wp:extent cx="3476625" cy="4359275"/>
                  <wp:effectExtent l="19050" t="0" r="9525" b="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noChangeArrowheads="1"/>
                          </pic:cNvPicPr>
                        </pic:nvPicPr>
                        <pic:blipFill>
                          <a:blip r:embed="rId16"/>
                          <a:srcRect/>
                          <a:stretch>
                            <a:fillRect/>
                          </a:stretch>
                        </pic:blipFill>
                        <pic:spPr>
                          <a:xfrm>
                            <a:off x="0" y="0"/>
                            <a:ext cx="3476625" cy="4359275"/>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eastAsiaTheme="minorEastAsia"/>
                <w:bCs/>
                <w:szCs w:val="21"/>
              </w:rPr>
              <w:drawing>
                <wp:inline distT="0" distB="0" distL="0" distR="0">
                  <wp:extent cx="3032125" cy="2985770"/>
                  <wp:effectExtent l="19050" t="0" r="0" b="0"/>
                  <wp:docPr id="54" name="图片 22" descr="C:\Users\ADMINI~1.USE\AppData\Local\Temp\1586661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descr="C:\Users\ADMINI~1.USE\AppData\Local\Temp\1586661174(1).png"/>
                          <pic:cNvPicPr>
                            <a:picLocks noChangeAspect="1" noChangeArrowheads="1"/>
                          </pic:cNvPicPr>
                        </pic:nvPicPr>
                        <pic:blipFill>
                          <a:blip r:embed="rId17"/>
                          <a:srcRect/>
                          <a:stretch>
                            <a:fillRect/>
                          </a:stretch>
                        </pic:blipFill>
                        <pic:spPr>
                          <a:xfrm>
                            <a:off x="0" y="0"/>
                            <a:ext cx="3036395" cy="2989671"/>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eastAsia="Times New Roman"/>
                <w:color w:val="000000"/>
                <w:w w:val="0"/>
                <w:sz w:val="0"/>
                <w:szCs w:val="0"/>
                <w:u w:color="000000"/>
                <w:shd w:val="clear" w:color="000000" w:fill="000000"/>
              </w:rPr>
              <w:drawing>
                <wp:inline distT="0" distB="0" distL="0" distR="0">
                  <wp:extent cx="2633980" cy="2955290"/>
                  <wp:effectExtent l="19050" t="0" r="0" b="0"/>
                  <wp:docPr id="55" name="图片 23" descr="C:\Users\ADMINI~1.USE\AppData\Local\Temp\1586661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descr="C:\Users\ADMINI~1.USE\AppData\Local\Temp\1586661193(1).png"/>
                          <pic:cNvPicPr>
                            <a:picLocks noChangeAspect="1" noChangeArrowheads="1"/>
                          </pic:cNvPicPr>
                        </pic:nvPicPr>
                        <pic:blipFill>
                          <a:blip r:embed="rId18"/>
                          <a:srcRect/>
                          <a:stretch>
                            <a:fillRect/>
                          </a:stretch>
                        </pic:blipFill>
                        <pic:spPr>
                          <a:xfrm>
                            <a:off x="0" y="0"/>
                            <a:ext cx="2634909" cy="2956662"/>
                          </a:xfrm>
                          <a:prstGeom prst="rect">
                            <a:avLst/>
                          </a:prstGeom>
                          <a:noFill/>
                          <a:ln w="9525">
                            <a:noFill/>
                            <a:miter lim="800000"/>
                            <a:headEnd/>
                            <a:tailEnd/>
                          </a:ln>
                        </pic:spPr>
                      </pic:pic>
                    </a:graphicData>
                  </a:graphic>
                </wp:inline>
              </w:drawing>
            </w:r>
          </w:p>
          <w:p>
            <w:pPr>
              <w:spacing w:beforeLines="20" w:afterLines="20"/>
              <w:ind w:firstLine="420" w:firstLineChars="200"/>
              <w:rPr>
                <w:rFonts w:eastAsiaTheme="minorEastAsia"/>
                <w:bCs/>
                <w:szCs w:val="21"/>
              </w:rPr>
            </w:pPr>
            <w:r>
              <w:rPr>
                <w:rFonts w:eastAsiaTheme="minorEastAsia"/>
                <w:bCs/>
                <w:szCs w:val="21"/>
              </w:rPr>
              <w:drawing>
                <wp:inline distT="0" distB="0" distL="0" distR="0">
                  <wp:extent cx="3092450" cy="2976880"/>
                  <wp:effectExtent l="19050" t="0" r="0" b="0"/>
                  <wp:docPr id="56" name="图片 24" descr="C:\Users\ADMINI~1.USE\AppData\Local\Temp\1586661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descr="C:\Users\ADMINI~1.USE\AppData\Local\Temp\1586661220(1).png"/>
                          <pic:cNvPicPr>
                            <a:picLocks noChangeAspect="1" noChangeArrowheads="1"/>
                          </pic:cNvPicPr>
                        </pic:nvPicPr>
                        <pic:blipFill>
                          <a:blip r:embed="rId19"/>
                          <a:srcRect/>
                          <a:stretch>
                            <a:fillRect/>
                          </a:stretch>
                        </pic:blipFill>
                        <pic:spPr>
                          <a:xfrm>
                            <a:off x="0" y="0"/>
                            <a:ext cx="3098540" cy="2982887"/>
                          </a:xfrm>
                          <a:prstGeom prst="rect">
                            <a:avLst/>
                          </a:prstGeom>
                          <a:noFill/>
                          <a:ln w="9525">
                            <a:noFill/>
                            <a:miter lim="800000"/>
                            <a:headEnd/>
                            <a:tailEnd/>
                          </a:ln>
                        </pic:spPr>
                      </pic:pic>
                    </a:graphicData>
                  </a:graphic>
                </wp:inline>
              </w:drawing>
            </w:r>
            <w:r>
              <w:rPr>
                <w:rFonts w:eastAsiaTheme="minorEastAsia"/>
                <w:bCs/>
                <w:szCs w:val="21"/>
              </w:rPr>
              <w:drawing>
                <wp:inline distT="0" distB="0" distL="0" distR="0">
                  <wp:extent cx="2236470" cy="2955290"/>
                  <wp:effectExtent l="19050" t="0" r="0" b="0"/>
                  <wp:docPr id="57" name="图片 25" descr="C:\Users\ADMINI~1.USE\AppData\Local\Temp\1586661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descr="C:\Users\ADMINI~1.USE\AppData\Local\Temp\1586661244(1).png"/>
                          <pic:cNvPicPr>
                            <a:picLocks noChangeAspect="1" noChangeArrowheads="1"/>
                          </pic:cNvPicPr>
                        </pic:nvPicPr>
                        <pic:blipFill>
                          <a:blip r:embed="rId20"/>
                          <a:srcRect/>
                          <a:stretch>
                            <a:fillRect/>
                          </a:stretch>
                        </pic:blipFill>
                        <pic:spPr>
                          <a:xfrm>
                            <a:off x="0" y="0"/>
                            <a:ext cx="2236729" cy="2955702"/>
                          </a:xfrm>
                          <a:prstGeom prst="rect">
                            <a:avLst/>
                          </a:prstGeom>
                          <a:noFill/>
                          <a:ln w="9525">
                            <a:noFill/>
                            <a:miter lim="800000"/>
                            <a:headEnd/>
                            <a:tailEnd/>
                          </a:ln>
                        </pic:spPr>
                      </pic:pic>
                    </a:graphicData>
                  </a:graphic>
                </wp:inline>
              </w:drawing>
            </w:r>
          </w:p>
          <w:p>
            <w:pPr>
              <w:spacing w:beforeLines="20" w:afterLines="20" w:line="288" w:lineRule="auto"/>
              <w:ind w:firstLine="420" w:firstLineChars="200"/>
              <w:rPr>
                <w:rFonts w:eastAsiaTheme="minorEastAsia"/>
                <w:sz w:val="24"/>
                <w:szCs w:val="24"/>
              </w:rPr>
            </w:pPr>
            <w:r>
              <w:rPr>
                <w:rFonts w:hint="eastAsia" w:hAnsiTheme="minorEastAsia" w:eastAsiaTheme="minorEastAsia"/>
                <w:color w:val="000000"/>
                <w:szCs w:val="21"/>
              </w:rPr>
              <w:t>生产部在现场安全警示标识方面还需加强管理。</w:t>
            </w:r>
          </w:p>
          <w:p>
            <w:pPr>
              <w:spacing w:beforeLines="20" w:afterLines="20"/>
              <w:ind w:firstLine="420" w:firstLineChars="200"/>
              <w:rPr>
                <w:rFonts w:hAnsiTheme="minorEastAsia" w:eastAsiaTheme="minorEastAsia"/>
                <w:bCs/>
                <w:szCs w:val="21"/>
              </w:rPr>
            </w:pPr>
          </w:p>
          <w:p>
            <w:pPr>
              <w:spacing w:beforeLines="20" w:afterLines="20"/>
              <w:ind w:firstLine="420" w:firstLineChars="200"/>
              <w:rPr>
                <w:rFonts w:hAnsiTheme="minorEastAsia" w:eastAsiaTheme="minorEastAsia"/>
                <w:bCs/>
                <w:szCs w:val="21"/>
              </w:rPr>
            </w:pPr>
          </w:p>
          <w:p>
            <w:pPr>
              <w:spacing w:beforeLines="20" w:afterLines="20"/>
              <w:ind w:firstLine="420" w:firstLineChars="200"/>
              <w:rPr>
                <w:rFonts w:hAnsiTheme="minorEastAsia" w:eastAsiaTheme="minorEastAsia"/>
                <w:bCs/>
                <w:szCs w:val="21"/>
              </w:rPr>
            </w:pPr>
          </w:p>
          <w:p>
            <w:pPr>
              <w:spacing w:beforeLines="20" w:afterLines="20"/>
              <w:ind w:firstLine="420" w:firstLineChars="200"/>
              <w:rPr>
                <w:rFonts w:hAnsiTheme="minorEastAsia" w:eastAsiaTheme="minorEastAsia"/>
                <w:bCs/>
                <w:szCs w:val="21"/>
              </w:rPr>
            </w:pPr>
          </w:p>
          <w:p>
            <w:pPr>
              <w:snapToGrid w:val="0"/>
              <w:spacing w:beforeLines="20" w:afterLines="20"/>
              <w:ind w:firstLine="422" w:firstLineChars="200"/>
              <w:rPr>
                <w:rFonts w:hAnsiTheme="minorEastAsia" w:eastAsiaTheme="minorEastAsia"/>
                <w:b/>
                <w:color w:val="000000"/>
                <w:szCs w:val="21"/>
              </w:rPr>
            </w:pPr>
            <w:r>
              <w:rPr>
                <w:rFonts w:hint="eastAsia" w:hAnsiTheme="minorEastAsia" w:eastAsiaTheme="minorEastAsia"/>
                <w:b/>
                <w:color w:val="000000"/>
                <w:szCs w:val="21"/>
              </w:rPr>
              <w:t>查基础设施设备情况</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公司为确保质量管理体系的建立、实施和改进需要，提供并配备主要生产设备包括数控剪板机、压摆式剪板机、机械剪板机、数控转塔冲床、数控折弯机、电焊机、排钻、45度切角机、钻机、自动卧式V型锯、全自动喷塑流水线、托板生产线、单轴仿形铣床、摆动单头切割机、冲床等生产设备及游标卡尺、钢卷尺等检测设备。基本能满足服务需要。</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现有基础设施配备较充分、齐全，满足日常经营和管理体系的实施和改进需要。</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查见“生产设备台账”，明确了设备名称、型号、数量等。</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查见“设备维护保养计划表”，每季度进行一次设备维护保养，内容见下表：</w:t>
            </w:r>
          </w:p>
          <w:p>
            <w:pPr>
              <w:spacing w:beforeLines="20" w:afterLines="20"/>
              <w:ind w:firstLine="420" w:firstLineChars="200"/>
              <w:rPr>
                <w:rFonts w:hAnsiTheme="minorEastAsia" w:eastAsiaTheme="minorEastAsia"/>
                <w:bCs/>
                <w:szCs w:val="21"/>
              </w:rPr>
            </w:pPr>
            <w:r>
              <w:rPr>
                <w:rFonts w:hAnsiTheme="minorEastAsia" w:eastAsiaTheme="minorEastAsia"/>
                <w:bCs/>
                <w:szCs w:val="21"/>
              </w:rPr>
              <w:drawing>
                <wp:inline distT="0" distB="0" distL="0" distR="0">
                  <wp:extent cx="2314575" cy="4114800"/>
                  <wp:effectExtent l="19050" t="0" r="9525" b="0"/>
                  <wp:docPr id="70" name="图片 70" descr="64428395ff46a883e96e692f1b18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4428395ff46a883e96e692f1b18ac7"/>
                          <pic:cNvPicPr>
                            <a:picLocks noChangeAspect="1" noChangeArrowheads="1"/>
                          </pic:cNvPicPr>
                        </pic:nvPicPr>
                        <pic:blipFill>
                          <a:blip r:embed="rId21" cstate="print"/>
                          <a:srcRect/>
                          <a:stretch>
                            <a:fillRect/>
                          </a:stretch>
                        </pic:blipFill>
                        <pic:spPr>
                          <a:xfrm>
                            <a:off x="0" y="0"/>
                            <a:ext cx="2314575" cy="4114800"/>
                          </a:xfrm>
                          <a:prstGeom prst="rect">
                            <a:avLst/>
                          </a:prstGeom>
                          <a:noFill/>
                          <a:ln w="9525">
                            <a:noFill/>
                            <a:miter lim="800000"/>
                            <a:headEnd/>
                            <a:tailEnd/>
                          </a:ln>
                        </pic:spPr>
                      </pic:pic>
                    </a:graphicData>
                  </a:graphic>
                </wp:inline>
              </w:drawing>
            </w:r>
            <w:r>
              <w:rPr>
                <w:rFonts w:hAnsiTheme="minorEastAsia" w:eastAsiaTheme="minorEastAsia"/>
                <w:bCs/>
                <w:szCs w:val="21"/>
              </w:rPr>
              <w:drawing>
                <wp:inline distT="0" distB="0" distL="0" distR="0">
                  <wp:extent cx="2324100" cy="4133850"/>
                  <wp:effectExtent l="19050" t="0" r="0" b="0"/>
                  <wp:docPr id="71" name="图片 71" descr="5bfb8ae9cfd0c79c88c5ade93412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5bfb8ae9cfd0c79c88c5ade93412fd4"/>
                          <pic:cNvPicPr>
                            <a:picLocks noChangeAspect="1" noChangeArrowheads="1"/>
                          </pic:cNvPicPr>
                        </pic:nvPicPr>
                        <pic:blipFill>
                          <a:blip r:embed="rId22" cstate="print"/>
                          <a:srcRect/>
                          <a:stretch>
                            <a:fillRect/>
                          </a:stretch>
                        </pic:blipFill>
                        <pic:spPr>
                          <a:xfrm>
                            <a:off x="0" y="0"/>
                            <a:ext cx="2324100" cy="4133850"/>
                          </a:xfrm>
                          <a:prstGeom prst="rect">
                            <a:avLst/>
                          </a:prstGeom>
                          <a:noFill/>
                          <a:ln w="9525">
                            <a:noFill/>
                            <a:miter lim="800000"/>
                            <a:headEnd/>
                            <a:tailEnd/>
                          </a:ln>
                        </pic:spPr>
                      </pic:pic>
                    </a:graphicData>
                  </a:graphic>
                </wp:inline>
              </w:drawing>
            </w:r>
          </w:p>
          <w:p>
            <w:r>
              <w:rPr>
                <w:rFonts w:hint="eastAsia"/>
              </w:rPr>
              <w:t>查见托板成型流水线、喷漆机器人、立板成型流水线、激光切割机、数控剪板机图片</w:t>
            </w:r>
          </w:p>
          <w:p>
            <w:r>
              <w:drawing>
                <wp:inline distT="0" distB="0" distL="0" distR="0">
                  <wp:extent cx="1533525" cy="2724150"/>
                  <wp:effectExtent l="19050" t="0" r="9525" b="0"/>
                  <wp:docPr id="43" name="图片 73" descr="3487e7ce304183da53844fbe0144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3" descr="3487e7ce304183da53844fbe0144d06"/>
                          <pic:cNvPicPr>
                            <a:picLocks noChangeAspect="1" noChangeArrowheads="1"/>
                          </pic:cNvPicPr>
                        </pic:nvPicPr>
                        <pic:blipFill>
                          <a:blip r:embed="rId23" cstate="print"/>
                          <a:srcRect/>
                          <a:stretch>
                            <a:fillRect/>
                          </a:stretch>
                        </pic:blipFill>
                        <pic:spPr>
                          <a:xfrm>
                            <a:off x="0" y="0"/>
                            <a:ext cx="1533525" cy="2724150"/>
                          </a:xfrm>
                          <a:prstGeom prst="rect">
                            <a:avLst/>
                          </a:prstGeom>
                          <a:noFill/>
                          <a:ln w="9525">
                            <a:noFill/>
                            <a:miter lim="800000"/>
                            <a:headEnd/>
                            <a:tailEnd/>
                          </a:ln>
                        </pic:spPr>
                      </pic:pic>
                    </a:graphicData>
                  </a:graphic>
                </wp:inline>
              </w:drawing>
            </w:r>
            <w:r>
              <w:drawing>
                <wp:inline distT="0" distB="0" distL="0" distR="0">
                  <wp:extent cx="1533525" cy="2724150"/>
                  <wp:effectExtent l="19050" t="0" r="9525" b="0"/>
                  <wp:docPr id="72" name="图片 72" descr="27bfa1b1c8acf476c852e7696a7c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7bfa1b1c8acf476c852e7696a7c356"/>
                          <pic:cNvPicPr>
                            <a:picLocks noChangeAspect="1" noChangeArrowheads="1"/>
                          </pic:cNvPicPr>
                        </pic:nvPicPr>
                        <pic:blipFill>
                          <a:blip r:embed="rId24" cstate="print"/>
                          <a:srcRect/>
                          <a:stretch>
                            <a:fillRect/>
                          </a:stretch>
                        </pic:blipFill>
                        <pic:spPr>
                          <a:xfrm>
                            <a:off x="0" y="0"/>
                            <a:ext cx="1533525" cy="2724150"/>
                          </a:xfrm>
                          <a:prstGeom prst="rect">
                            <a:avLst/>
                          </a:prstGeom>
                          <a:noFill/>
                          <a:ln w="9525">
                            <a:noFill/>
                            <a:miter lim="800000"/>
                            <a:headEnd/>
                            <a:tailEnd/>
                          </a:ln>
                        </pic:spPr>
                      </pic:pic>
                    </a:graphicData>
                  </a:graphic>
                </wp:inline>
              </w:drawing>
            </w:r>
            <w:r>
              <w:drawing>
                <wp:inline distT="0" distB="0" distL="0" distR="0">
                  <wp:extent cx="1533525" cy="2724150"/>
                  <wp:effectExtent l="19050" t="0" r="9525" b="0"/>
                  <wp:docPr id="74" name="图片 74" descr="a3db3f0b679d2b19dd5bfb65d8a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3db3f0b679d2b19dd5bfb65d8a7061"/>
                          <pic:cNvPicPr>
                            <a:picLocks noChangeAspect="1" noChangeArrowheads="1"/>
                          </pic:cNvPicPr>
                        </pic:nvPicPr>
                        <pic:blipFill>
                          <a:blip r:embed="rId25" cstate="print"/>
                          <a:srcRect/>
                          <a:stretch>
                            <a:fillRect/>
                          </a:stretch>
                        </pic:blipFill>
                        <pic:spPr>
                          <a:xfrm>
                            <a:off x="0" y="0"/>
                            <a:ext cx="1533525" cy="2724150"/>
                          </a:xfrm>
                          <a:prstGeom prst="rect">
                            <a:avLst/>
                          </a:prstGeom>
                          <a:noFill/>
                          <a:ln w="9525">
                            <a:noFill/>
                            <a:miter lim="800000"/>
                            <a:headEnd/>
                            <a:tailEnd/>
                          </a:ln>
                        </pic:spPr>
                      </pic:pic>
                    </a:graphicData>
                  </a:graphic>
                </wp:inline>
              </w:drawing>
            </w:r>
            <w:r>
              <w:drawing>
                <wp:inline distT="0" distB="0" distL="0" distR="0">
                  <wp:extent cx="1533525" cy="2724150"/>
                  <wp:effectExtent l="19050" t="0" r="9525" b="0"/>
                  <wp:docPr id="75" name="图片 75" descr="4b2f9956613f4c785376826ef789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b2f9956613f4c785376826ef78906c"/>
                          <pic:cNvPicPr>
                            <a:picLocks noChangeAspect="1" noChangeArrowheads="1"/>
                          </pic:cNvPicPr>
                        </pic:nvPicPr>
                        <pic:blipFill>
                          <a:blip r:embed="rId26" cstate="print"/>
                          <a:srcRect/>
                          <a:stretch>
                            <a:fillRect/>
                          </a:stretch>
                        </pic:blipFill>
                        <pic:spPr>
                          <a:xfrm>
                            <a:off x="0" y="0"/>
                            <a:ext cx="1533525" cy="2724150"/>
                          </a:xfrm>
                          <a:prstGeom prst="rect">
                            <a:avLst/>
                          </a:prstGeom>
                          <a:noFill/>
                          <a:ln w="9525">
                            <a:noFill/>
                            <a:miter lim="800000"/>
                            <a:headEnd/>
                            <a:tailEnd/>
                          </a:ln>
                        </pic:spPr>
                      </pic:pic>
                    </a:graphicData>
                  </a:graphic>
                </wp:inline>
              </w:drawing>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现场观察到上述生产设备及辅助设备运行状态正常。</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查特种设备：有起重机、储气罐（安全阀、压力表）叉车</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提供电动单梁起重机特种设备使用标志和起重机械定期检验报告，规格：LD10-23.65A5，检验日期：2018.9.10，下次检验日期：2020.7.，报告编号：DMQ180854F，检验单位：宜春市特种设备监督检验中心。符合要求。</w:t>
            </w:r>
          </w:p>
          <w:p>
            <w:pPr>
              <w:spacing w:beforeLines="20" w:afterLines="20"/>
              <w:ind w:firstLine="420" w:firstLineChars="200"/>
              <w:rPr>
                <w:rFonts w:hAnsiTheme="minorEastAsia" w:eastAsiaTheme="minorEastAsia"/>
                <w:bCs/>
                <w:szCs w:val="21"/>
              </w:rPr>
            </w:pPr>
            <w:r>
              <w:rPr>
                <w:rFonts w:hint="eastAsia" w:hAnsiTheme="minorEastAsia" w:eastAsiaTheme="minorEastAsia"/>
                <w:bCs/>
                <w:szCs w:val="21"/>
              </w:rPr>
              <w:t>公司有使用储气罐，设计寿命10年，经确认在有效期内；但未提供安全阀、压力表的年检报告，开具不符合项。</w:t>
            </w:r>
          </w:p>
          <w:p>
            <w:pPr>
              <w:spacing w:beforeLines="20" w:afterLines="20"/>
              <w:ind w:firstLine="420" w:firstLineChars="200"/>
              <w:rPr>
                <w:rFonts w:hAnsiTheme="minorEastAsia" w:eastAsiaTheme="minorEastAsia"/>
                <w:bCs/>
                <w:szCs w:val="21"/>
              </w:rPr>
            </w:pPr>
            <w:r>
              <w:rPr>
                <w:rFonts w:hAnsiTheme="minorEastAsia" w:eastAsiaTheme="minorEastAsia"/>
                <w:bCs/>
                <w:szCs w:val="21"/>
              </w:rPr>
              <w:t>（叉车已开不符合项，要求改善，见同时审核中质量管理体系Q</w:t>
            </w:r>
            <w:r>
              <w:rPr>
                <w:rFonts w:hint="eastAsia" w:hAnsiTheme="minorEastAsia" w:eastAsiaTheme="minorEastAsia"/>
                <w:bCs/>
                <w:szCs w:val="21"/>
              </w:rPr>
              <w:t>8.1</w:t>
            </w:r>
            <w:r>
              <w:rPr>
                <w:rFonts w:hAnsiTheme="minorEastAsia" w:eastAsiaTheme="minorEastAsia"/>
                <w:bCs/>
                <w:szCs w:val="21"/>
              </w:rPr>
              <w:t>的审核记录。）</w:t>
            </w:r>
          </w:p>
          <w:p>
            <w:pPr>
              <w:spacing w:beforeLines="20" w:afterLines="20"/>
              <w:ind w:firstLine="420" w:firstLineChars="200"/>
              <w:rPr>
                <w:rFonts w:eastAsiaTheme="minorEastAsia"/>
                <w:sz w:val="24"/>
                <w:szCs w:val="24"/>
              </w:rPr>
            </w:pPr>
            <w:r>
              <w:rPr>
                <w:rFonts w:ascii="楷体" w:hAnsi="楷体" w:eastAsia="楷体"/>
                <w:szCs w:val="24"/>
              </w:rPr>
              <w:drawing>
                <wp:inline distT="0" distB="0" distL="0" distR="0">
                  <wp:extent cx="1819275" cy="2428875"/>
                  <wp:effectExtent l="19050" t="0" r="9525" b="0"/>
                  <wp:docPr id="76" name="图片 76" descr="6d21c43b28612c6d008da73896db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d21c43b28612c6d008da73896dbb6e"/>
                          <pic:cNvPicPr>
                            <a:picLocks noChangeAspect="1" noChangeArrowheads="1"/>
                          </pic:cNvPicPr>
                        </pic:nvPicPr>
                        <pic:blipFill>
                          <a:blip r:embed="rId27" cstate="print"/>
                          <a:srcRect/>
                          <a:stretch>
                            <a:fillRect/>
                          </a:stretch>
                        </pic:blipFill>
                        <pic:spPr>
                          <a:xfrm>
                            <a:off x="0" y="0"/>
                            <a:ext cx="1819275" cy="2428875"/>
                          </a:xfrm>
                          <a:prstGeom prst="rect">
                            <a:avLst/>
                          </a:prstGeom>
                          <a:noFill/>
                          <a:ln w="9525">
                            <a:noFill/>
                            <a:miter lim="800000"/>
                            <a:headEnd/>
                            <a:tailEnd/>
                          </a:ln>
                        </pic:spPr>
                      </pic:pic>
                    </a:graphicData>
                  </a:graphic>
                </wp:inline>
              </w:drawing>
            </w:r>
            <w:r>
              <w:rPr>
                <w:rFonts w:ascii="楷体" w:hAnsi="楷体" w:eastAsia="楷体"/>
                <w:szCs w:val="24"/>
              </w:rPr>
              <w:drawing>
                <wp:inline distT="0" distB="0" distL="0" distR="0">
                  <wp:extent cx="1809750" cy="2409825"/>
                  <wp:effectExtent l="19050" t="0" r="0" b="0"/>
                  <wp:docPr id="77" name="图片 77" descr="ecbdbcd004bc3ad47fb3ba9b4c02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ecbdbcd004bc3ad47fb3ba9b4c027cf"/>
                          <pic:cNvPicPr>
                            <a:picLocks noChangeAspect="1" noChangeArrowheads="1"/>
                          </pic:cNvPicPr>
                        </pic:nvPicPr>
                        <pic:blipFill>
                          <a:blip r:embed="rId28" cstate="print"/>
                          <a:srcRect/>
                          <a:stretch>
                            <a:fillRect/>
                          </a:stretch>
                        </pic:blipFill>
                        <pic:spPr>
                          <a:xfrm>
                            <a:off x="0" y="0"/>
                            <a:ext cx="1809750" cy="2409825"/>
                          </a:xfrm>
                          <a:prstGeom prst="rect">
                            <a:avLst/>
                          </a:prstGeom>
                          <a:noFill/>
                          <a:ln w="9525">
                            <a:noFill/>
                            <a:miter lim="800000"/>
                            <a:headEnd/>
                            <a:tailEnd/>
                          </a:ln>
                        </pic:spPr>
                      </pic:pic>
                    </a:graphicData>
                  </a:graphic>
                </wp:inline>
              </w:drawing>
            </w:r>
          </w:p>
        </w:tc>
        <w:tc>
          <w:tcPr>
            <w:tcW w:w="1585" w:type="dxa"/>
          </w:tcPr>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r>
              <w:rPr>
                <w:rFonts w:hint="eastAsia" w:eastAsiaTheme="minorEastAsia"/>
                <w:szCs w:val="21"/>
              </w:rPr>
              <w:t>不合格</w:t>
            </w: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p>
          <w:p>
            <w:pPr>
              <w:spacing w:beforeLines="20" w:afterLines="20"/>
              <w:rPr>
                <w:rFonts w:eastAsiaTheme="minorEastAsia"/>
                <w:szCs w:val="21"/>
              </w:rPr>
            </w:pPr>
            <w:r>
              <w:rPr>
                <w:rFonts w:hint="eastAsia" w:eastAsiaTheme="minorEastAsia"/>
                <w:szCs w:val="21"/>
              </w:rPr>
              <w:t>不合格</w:t>
            </w:r>
          </w:p>
          <w:p>
            <w:pPr>
              <w:spacing w:beforeLines="20" w:afterLines="20"/>
              <w:rPr>
                <w:rFonts w:hint="eastAsia" w:eastAsiaTheme="minorEastAsia"/>
                <w:szCs w:val="21"/>
              </w:rPr>
            </w:pPr>
          </w:p>
          <w:p>
            <w:pPr>
              <w:spacing w:beforeLines="20" w:afterLines="20"/>
              <w:rPr>
                <w:rFonts w:hint="eastAsia" w:eastAsiaTheme="minorEastAsia"/>
                <w:szCs w:val="21"/>
              </w:rPr>
            </w:pPr>
          </w:p>
          <w:p>
            <w:pPr>
              <w:spacing w:beforeLines="20" w:afterLines="20"/>
              <w:rPr>
                <w:rFonts w:hint="eastAsia" w:eastAsiaTheme="minorEastAsia"/>
                <w:szCs w:val="21"/>
              </w:rPr>
            </w:pPr>
          </w:p>
          <w:p>
            <w:pPr>
              <w:spacing w:beforeLines="20" w:afterLines="20"/>
              <w:rPr>
                <w:rFonts w:hint="eastAsia" w:eastAsiaTheme="minorEastAsia"/>
                <w:szCs w:val="21"/>
              </w:rPr>
            </w:pPr>
          </w:p>
          <w:p>
            <w:pPr>
              <w:spacing w:beforeLines="20" w:afterLines="20"/>
              <w:rPr>
                <w:rFonts w:hint="eastAsia" w:eastAsiaTheme="minorEastAsia"/>
                <w:szCs w:val="21"/>
              </w:rPr>
            </w:pPr>
          </w:p>
          <w:p>
            <w:pPr>
              <w:spacing w:beforeLines="20" w:afterLines="20"/>
              <w:rPr>
                <w:rFonts w:hint="eastAsia" w:eastAsiaTheme="minorEastAsia"/>
                <w:szCs w:val="21"/>
              </w:rPr>
            </w:pPr>
          </w:p>
          <w:p>
            <w:pPr>
              <w:spacing w:beforeLines="20" w:afterLines="20"/>
              <w:rPr>
                <w:rFonts w:hint="eastAsia" w:eastAsiaTheme="minorEastAsia"/>
                <w:szCs w:val="21"/>
              </w:rPr>
            </w:pPr>
          </w:p>
          <w:p>
            <w:pPr>
              <w:spacing w:beforeLines="20" w:afterLines="20"/>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eastAsiaTheme="minorEastAsia"/>
                <w:sz w:val="24"/>
                <w:szCs w:val="24"/>
              </w:rPr>
            </w:pPr>
            <w:r>
              <w:rPr>
                <w:rFonts w:hAnsiTheme="minorEastAsia" w:eastAsiaTheme="minorEastAsia"/>
                <w:sz w:val="24"/>
                <w:szCs w:val="24"/>
              </w:rPr>
              <w:t>应急准备和相应</w:t>
            </w:r>
          </w:p>
        </w:tc>
        <w:tc>
          <w:tcPr>
            <w:tcW w:w="960" w:type="dxa"/>
            <w:vAlign w:val="center"/>
          </w:tcPr>
          <w:p>
            <w:pPr>
              <w:spacing w:line="360" w:lineRule="auto"/>
              <w:rPr>
                <w:rFonts w:eastAsiaTheme="minorEastAsia"/>
                <w:sz w:val="24"/>
                <w:szCs w:val="24"/>
              </w:rPr>
            </w:pPr>
            <w:r>
              <w:rPr>
                <w:rFonts w:eastAsiaTheme="minorEastAsia"/>
                <w:sz w:val="24"/>
                <w:szCs w:val="24"/>
              </w:rPr>
              <w:t>O8.2</w:t>
            </w:r>
          </w:p>
        </w:tc>
        <w:tc>
          <w:tcPr>
            <w:tcW w:w="10004" w:type="dxa"/>
            <w:vAlign w:val="center"/>
          </w:tcPr>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编制了《应急准备和响应控制程序GTL-CX14-2019》，确定的紧急情况有：火灾、</w:t>
            </w:r>
            <w:r>
              <w:rPr>
                <w:rFonts w:hAnsiTheme="minorEastAsia" w:eastAsiaTheme="minorEastAsia"/>
                <w:bCs/>
                <w:sz w:val="24"/>
                <w:szCs w:val="24"/>
              </w:rPr>
              <w:t>触电、机械伤害等。</w:t>
            </w:r>
            <w:r>
              <w:rPr>
                <w:rFonts w:hAnsiTheme="minorEastAsia" w:eastAsiaTheme="minorEastAsia"/>
                <w:sz w:val="24"/>
                <w:szCs w:val="24"/>
              </w:rPr>
              <w:t>提供了机械伤害应急预案、火灾应急预案、触电事故应急预案、江西顾特乐精藏科技有限公司新型冠状病毒感染的肺炎疫情防控机构工作方案，其中包括目的、适用范围、职责、应急处理细则、演习、必备资料等，相关内容基本充分。</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应急设施配置：在办公场所内、生产区域内均配备了灭火器等消防设施，口罩、消毒水、体温计、手套等防护用品，均在有效期内，状态良好。</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查</w:t>
            </w:r>
            <w:r>
              <w:rPr>
                <w:rFonts w:eastAsiaTheme="minorEastAsia"/>
                <w:sz w:val="24"/>
                <w:szCs w:val="24"/>
              </w:rPr>
              <w:t>20</w:t>
            </w:r>
            <w:r>
              <w:rPr>
                <w:rFonts w:hint="eastAsia" w:eastAsiaTheme="minorEastAsia"/>
                <w:sz w:val="24"/>
                <w:szCs w:val="24"/>
              </w:rPr>
              <w:t>20</w:t>
            </w:r>
            <w:r>
              <w:rPr>
                <w:rFonts w:hAnsiTheme="minorEastAsia" w:eastAsiaTheme="minorEastAsia"/>
                <w:sz w:val="24"/>
                <w:szCs w:val="24"/>
              </w:rPr>
              <w:t>年</w:t>
            </w:r>
            <w:r>
              <w:rPr>
                <w:rFonts w:hint="eastAsia" w:eastAsiaTheme="minorEastAsia"/>
                <w:sz w:val="24"/>
                <w:szCs w:val="24"/>
              </w:rPr>
              <w:t>2</w:t>
            </w:r>
            <w:r>
              <w:rPr>
                <w:rFonts w:hAnsiTheme="minorEastAsia" w:eastAsiaTheme="minorEastAsia"/>
                <w:sz w:val="24"/>
                <w:szCs w:val="24"/>
              </w:rPr>
              <w:t>月</w:t>
            </w:r>
            <w:r>
              <w:rPr>
                <w:rFonts w:hint="eastAsia" w:eastAsiaTheme="minorEastAsia"/>
                <w:sz w:val="24"/>
                <w:szCs w:val="24"/>
              </w:rPr>
              <w:t>2</w:t>
            </w:r>
            <w:r>
              <w:rPr>
                <w:rFonts w:eastAsiaTheme="minorEastAsia"/>
                <w:sz w:val="24"/>
                <w:szCs w:val="24"/>
              </w:rPr>
              <w:t>5</w:t>
            </w:r>
            <w:r>
              <w:rPr>
                <w:rFonts w:hAnsiTheme="minorEastAsia" w:eastAsiaTheme="minorEastAsia"/>
                <w:sz w:val="24"/>
                <w:szCs w:val="24"/>
              </w:rPr>
              <w:t>日《火灾应急演练记录》，参加人员各岗位人员，生产部人员有进行参与；记录演练过程、急救措施等内容。</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再查《触电应急救援演练方案》《机械伤害事故应急预案演练》，情况基本同上。</w:t>
            </w:r>
          </w:p>
          <w:p>
            <w:pPr>
              <w:spacing w:line="360" w:lineRule="auto"/>
              <w:ind w:firstLine="360" w:firstLineChars="150"/>
              <w:rPr>
                <w:rFonts w:hAnsiTheme="minorEastAsia" w:eastAsiaTheme="minorEastAsia"/>
                <w:sz w:val="24"/>
                <w:szCs w:val="24"/>
              </w:rPr>
            </w:pPr>
            <w:r>
              <w:rPr>
                <w:rFonts w:hAnsiTheme="minorEastAsia" w:eastAsiaTheme="minorEastAsia"/>
                <w:sz w:val="24"/>
                <w:szCs w:val="24"/>
              </w:rPr>
              <w:t>现场巡视办公区有灭火器，均有效；车间配有多个灭火器和消防栓，均有效。</w:t>
            </w:r>
          </w:p>
          <w:p>
            <w:pPr>
              <w:spacing w:line="360" w:lineRule="auto"/>
              <w:ind w:firstLine="480" w:firstLineChars="200"/>
              <w:rPr>
                <w:rFonts w:hAnsiTheme="minorEastAsia" w:eastAsiaTheme="minorEastAsia"/>
                <w:bCs/>
                <w:sz w:val="24"/>
                <w:szCs w:val="24"/>
              </w:rPr>
            </w:pPr>
            <w:r>
              <w:rPr>
                <w:rFonts w:hAnsiTheme="minorEastAsia" w:eastAsiaTheme="minorEastAsia"/>
                <w:bCs/>
                <w:sz w:val="24"/>
                <w:szCs w:val="24"/>
              </w:rPr>
              <w:t>生产车间内配有消防栓、水龙带；车间、仓库配有干粉灭火器等消防设施。每月进行点检，查消防设施点检表，</w:t>
            </w:r>
            <w:r>
              <w:rPr>
                <w:rFonts w:eastAsiaTheme="minorEastAsia"/>
                <w:bCs/>
                <w:sz w:val="24"/>
                <w:szCs w:val="24"/>
              </w:rPr>
              <w:t>20</w:t>
            </w:r>
            <w:r>
              <w:rPr>
                <w:rFonts w:hint="eastAsia" w:eastAsiaTheme="minorEastAsia"/>
                <w:bCs/>
                <w:sz w:val="24"/>
                <w:szCs w:val="24"/>
              </w:rPr>
              <w:t>20</w:t>
            </w:r>
            <w:r>
              <w:rPr>
                <w:rFonts w:eastAsiaTheme="minorEastAsia"/>
                <w:bCs/>
                <w:sz w:val="24"/>
                <w:szCs w:val="24"/>
              </w:rPr>
              <w:t>.</w:t>
            </w:r>
            <w:r>
              <w:rPr>
                <w:rFonts w:hint="eastAsia" w:eastAsiaTheme="minorEastAsia"/>
                <w:bCs/>
                <w:sz w:val="24"/>
                <w:szCs w:val="24"/>
              </w:rPr>
              <w:t>3</w:t>
            </w:r>
            <w:r>
              <w:rPr>
                <w:rFonts w:eastAsiaTheme="minorEastAsia"/>
                <w:bCs/>
                <w:sz w:val="24"/>
                <w:szCs w:val="24"/>
              </w:rPr>
              <w:t>.</w:t>
            </w:r>
            <w:r>
              <w:rPr>
                <w:rFonts w:hint="eastAsia" w:eastAsiaTheme="minorEastAsia"/>
                <w:bCs/>
                <w:sz w:val="24"/>
                <w:szCs w:val="24"/>
              </w:rPr>
              <w:t>30</w:t>
            </w:r>
            <w:r>
              <w:rPr>
                <w:rFonts w:hAnsiTheme="minorEastAsia" w:eastAsiaTheme="minorEastAsia"/>
                <w:bCs/>
                <w:sz w:val="24"/>
                <w:szCs w:val="24"/>
              </w:rPr>
              <w:t>日进行了灭火器检查，检查人</w:t>
            </w:r>
            <w:r>
              <w:rPr>
                <w:rFonts w:hint="eastAsia" w:hAnsiTheme="minorEastAsia" w:eastAsiaTheme="minorEastAsia"/>
                <w:bCs/>
                <w:sz w:val="24"/>
                <w:szCs w:val="24"/>
              </w:rPr>
              <w:t>李腊根、杨蓉</w:t>
            </w:r>
            <w:r>
              <w:rPr>
                <w:rFonts w:hAnsiTheme="minorEastAsia" w:eastAsiaTheme="minorEastAsia"/>
                <w:bCs/>
                <w:sz w:val="24"/>
                <w:szCs w:val="24"/>
              </w:rPr>
              <w:t>。</w:t>
            </w:r>
          </w:p>
          <w:p>
            <w:pPr>
              <w:spacing w:line="360" w:lineRule="auto"/>
              <w:ind w:firstLine="360" w:firstLineChars="150"/>
              <w:rPr>
                <w:rFonts w:hAnsiTheme="minorEastAsia" w:eastAsiaTheme="minorEastAsia"/>
                <w:sz w:val="24"/>
                <w:szCs w:val="24"/>
              </w:rPr>
            </w:pPr>
            <w:r>
              <w:rPr>
                <w:rFonts w:hint="eastAsia" w:hAnsiTheme="minorEastAsia" w:eastAsiaTheme="minorEastAsia"/>
                <w:sz w:val="24"/>
                <w:szCs w:val="24"/>
              </w:rPr>
              <w:t>查</w:t>
            </w:r>
            <w:r>
              <w:rPr>
                <w:rFonts w:hAnsiTheme="minorEastAsia" w:eastAsiaTheme="minorEastAsia"/>
                <w:sz w:val="24"/>
                <w:szCs w:val="24"/>
              </w:rPr>
              <w:t>肺炎疫情防控机构工作，生产部人员按公司要求</w:t>
            </w:r>
            <w:r>
              <w:rPr>
                <w:rFonts w:hint="eastAsia" w:hAnsiTheme="minorEastAsia" w:eastAsiaTheme="minorEastAsia"/>
                <w:sz w:val="24"/>
                <w:szCs w:val="24"/>
              </w:rPr>
              <w:t>进行了返岗人员健康报备管理、每日人员出入登记/量体温/戴口罩、分餐制用餐时间管理等。提供了2020年3月份《企业职工体温检测登记表》，记录了出入姓名、体温、是否发热、检测人等内容，按要求基本做好了控制。</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自体系运行以来尚未发生紧急情况。</w:t>
            </w:r>
          </w:p>
        </w:tc>
        <w:tc>
          <w:tcPr>
            <w:tcW w:w="1585" w:type="dxa"/>
          </w:tcPr>
          <w:p>
            <w:pPr>
              <w:spacing w:beforeLines="20" w:afterLines="20"/>
              <w:rPr>
                <w:rFonts w:eastAsiaTheme="minorEastAsia"/>
                <w:szCs w:val="21"/>
              </w:rPr>
            </w:pPr>
            <w:r>
              <w:rPr>
                <w:rFonts w:eastAsiaTheme="minorEastAsia"/>
                <w:szCs w:val="21"/>
              </w:rPr>
              <w:t>合格</w:t>
            </w:r>
          </w:p>
        </w:tc>
      </w:tr>
    </w:tbl>
    <w:p>
      <w:r>
        <w:ptab w:relativeTo="margin" w:alignment="center" w:leader="none"/>
      </w:r>
    </w:p>
    <w:p/>
    <w:p/>
    <w:p>
      <w:pPr>
        <w:pStyle w:val="5"/>
      </w:pPr>
      <w:r>
        <w:rPr>
          <w:rFonts w:hint="eastAsia"/>
        </w:rPr>
        <w:t>说明：不符合标注N</w:t>
      </w:r>
    </w:p>
    <w:p>
      <w:pPr>
        <w:pStyle w:val="5"/>
      </w:pPr>
    </w:p>
    <w:p>
      <w:pPr>
        <w:pStyle w:val="5"/>
      </w:pPr>
    </w:p>
    <w:p>
      <w:pPr>
        <w:pStyle w:val="5"/>
      </w:pPr>
    </w:p>
    <w:p>
      <w:pPr>
        <w:pStyle w:val="5"/>
      </w:pPr>
    </w:p>
    <w:p>
      <w:pPr>
        <w:pStyle w:val="5"/>
      </w:pPr>
    </w:p>
    <w:p>
      <w:pPr>
        <w:pStyle w:val="5"/>
      </w:pPr>
    </w:p>
    <w:p>
      <w:pPr>
        <w:pStyle w:val="5"/>
      </w:pPr>
    </w:p>
    <w:p>
      <w:pPr>
        <w:spacing w:line="480" w:lineRule="exact"/>
        <w:jc w:val="center"/>
        <w:rPr>
          <w:rFonts w:hAnsiTheme="minorEastAsia" w:eastAsiaTheme="minorEastAsia"/>
          <w:bCs/>
          <w:color w:val="000000"/>
          <w:sz w:val="36"/>
          <w:szCs w:val="36"/>
        </w:rPr>
      </w:pPr>
    </w:p>
    <w:p>
      <w:pPr>
        <w:spacing w:line="480" w:lineRule="exact"/>
        <w:jc w:val="center"/>
        <w:rPr>
          <w:rFonts w:hAnsiTheme="minorEastAsia" w:eastAsiaTheme="minorEastAsia"/>
          <w:bCs/>
          <w:color w:val="000000"/>
          <w:sz w:val="36"/>
          <w:szCs w:val="36"/>
        </w:rPr>
      </w:pPr>
    </w:p>
    <w:p>
      <w:pPr>
        <w:spacing w:line="480" w:lineRule="exact"/>
        <w:jc w:val="center"/>
        <w:rPr>
          <w:rFonts w:hAnsiTheme="minorEastAsia" w:eastAsiaTheme="minorEastAsia"/>
          <w:bCs/>
          <w:color w:val="000000"/>
          <w:sz w:val="36"/>
          <w:szCs w:val="36"/>
        </w:rPr>
      </w:pPr>
    </w:p>
    <w:p>
      <w:pPr>
        <w:spacing w:line="480" w:lineRule="exact"/>
        <w:jc w:val="center"/>
        <w:rPr>
          <w:rFonts w:hAnsiTheme="minorEastAsia" w:eastAsiaTheme="minorEastAsia"/>
          <w:bCs/>
          <w:color w:val="000000"/>
          <w:sz w:val="36"/>
          <w:szCs w:val="36"/>
        </w:rPr>
      </w:pPr>
    </w:p>
    <w:p>
      <w:pPr>
        <w:spacing w:line="480" w:lineRule="exact"/>
        <w:jc w:val="center"/>
        <w:rPr>
          <w:rFonts w:hAnsiTheme="minorEastAsia" w:eastAsiaTheme="minorEastAsia"/>
          <w:bCs/>
          <w:color w:val="000000"/>
          <w:sz w:val="36"/>
          <w:szCs w:val="36"/>
        </w:rPr>
      </w:pPr>
    </w:p>
    <w:p>
      <w:pPr>
        <w:spacing w:line="480" w:lineRule="exact"/>
        <w:jc w:val="center"/>
        <w:rPr>
          <w:rFonts w:eastAsiaTheme="minorEastAsia"/>
          <w:bCs/>
          <w:color w:val="000000"/>
          <w:sz w:val="36"/>
          <w:szCs w:val="36"/>
        </w:rPr>
      </w:pPr>
      <w:r>
        <w:rPr>
          <w:rFonts w:hAnsiTheme="minorEastAsia" w:eastAsiaTheme="minorEastAsia"/>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eastAsiaTheme="minorEastAsia"/>
                <w:sz w:val="24"/>
                <w:szCs w:val="24"/>
              </w:rPr>
            </w:pPr>
            <w:r>
              <w:rPr>
                <w:rFonts w:hAnsiTheme="minorEastAsia" w:eastAsiaTheme="minorEastAsia"/>
                <w:sz w:val="24"/>
                <w:szCs w:val="24"/>
              </w:rPr>
              <w:t>过程与活动、</w:t>
            </w:r>
          </w:p>
          <w:p>
            <w:pPr>
              <w:spacing w:line="360" w:lineRule="auto"/>
              <w:jc w:val="center"/>
              <w:rPr>
                <w:rFonts w:eastAsiaTheme="minorEastAsia"/>
                <w:sz w:val="24"/>
                <w:szCs w:val="24"/>
              </w:rPr>
            </w:pPr>
            <w:r>
              <w:rPr>
                <w:rFonts w:hAnsiTheme="minorEastAsia" w:eastAsiaTheme="minorEastAsia"/>
                <w:sz w:val="24"/>
                <w:szCs w:val="24"/>
              </w:rPr>
              <w:t>抽样计划</w:t>
            </w:r>
          </w:p>
        </w:tc>
        <w:tc>
          <w:tcPr>
            <w:tcW w:w="1311" w:type="dxa"/>
            <w:vMerge w:val="restart"/>
            <w:vAlign w:val="center"/>
          </w:tcPr>
          <w:p>
            <w:pPr>
              <w:spacing w:line="360" w:lineRule="auto"/>
              <w:rPr>
                <w:rFonts w:eastAsiaTheme="minorEastAsia"/>
                <w:sz w:val="24"/>
                <w:szCs w:val="24"/>
              </w:rPr>
            </w:pPr>
            <w:r>
              <w:rPr>
                <w:rFonts w:hAnsiTheme="minorEastAsia" w:eastAsiaTheme="minorEastAsia"/>
                <w:sz w:val="24"/>
                <w:szCs w:val="24"/>
              </w:rPr>
              <w:t>涉及条款</w:t>
            </w:r>
          </w:p>
        </w:tc>
        <w:tc>
          <w:tcPr>
            <w:tcW w:w="10738" w:type="dxa"/>
            <w:vAlign w:val="center"/>
          </w:tcPr>
          <w:p>
            <w:pPr>
              <w:spacing w:line="360" w:lineRule="auto"/>
              <w:rPr>
                <w:rFonts w:eastAsiaTheme="minorEastAsia"/>
                <w:sz w:val="24"/>
                <w:szCs w:val="24"/>
              </w:rPr>
            </w:pPr>
            <w:r>
              <w:rPr>
                <w:rFonts w:hAnsiTheme="minorEastAsia" w:eastAsiaTheme="minorEastAsia"/>
                <w:sz w:val="24"/>
                <w:szCs w:val="24"/>
              </w:rPr>
              <w:t>受审核部门：市场部</w:t>
            </w:r>
            <w:r>
              <w:rPr>
                <w:rFonts w:hint="eastAsia" w:hAnsiTheme="minorEastAsia" w:eastAsiaTheme="minorEastAsia"/>
                <w:sz w:val="24"/>
                <w:szCs w:val="24"/>
              </w:rPr>
              <w:t xml:space="preserve">    </w:t>
            </w:r>
            <w:r>
              <w:rPr>
                <w:rFonts w:hAnsiTheme="minorEastAsia" w:eastAsiaTheme="minorEastAsia"/>
                <w:sz w:val="24"/>
                <w:szCs w:val="24"/>
              </w:rPr>
              <w:t>主管领导：</w:t>
            </w:r>
            <w:r>
              <w:rPr>
                <w:rFonts w:hint="eastAsia"/>
                <w:sz w:val="24"/>
                <w:szCs w:val="24"/>
              </w:rPr>
              <w:t xml:space="preserve">汪晓虹   </w:t>
            </w:r>
            <w:r>
              <w:rPr>
                <w:rFonts w:hAnsiTheme="minorEastAsia" w:eastAsiaTheme="minorEastAsia"/>
                <w:sz w:val="24"/>
                <w:szCs w:val="24"/>
              </w:rPr>
              <w:t>陪同人员：</w:t>
            </w:r>
            <w:r>
              <w:rPr>
                <w:rFonts w:hint="eastAsia" w:hAnsiTheme="minorEastAsia" w:eastAsiaTheme="minorEastAsia"/>
                <w:sz w:val="24"/>
                <w:szCs w:val="24"/>
              </w:rPr>
              <w:t>杨蓉</w:t>
            </w:r>
          </w:p>
        </w:tc>
        <w:tc>
          <w:tcPr>
            <w:tcW w:w="851" w:type="dxa"/>
            <w:vMerge w:val="restart"/>
            <w:vAlign w:val="center"/>
          </w:tcPr>
          <w:p>
            <w:pPr>
              <w:spacing w:line="360" w:lineRule="auto"/>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eastAsiaTheme="minorEastAsia"/>
                <w:sz w:val="24"/>
                <w:szCs w:val="24"/>
              </w:rPr>
            </w:pPr>
          </w:p>
        </w:tc>
        <w:tc>
          <w:tcPr>
            <w:tcW w:w="1311" w:type="dxa"/>
            <w:vMerge w:val="continue"/>
            <w:vAlign w:val="center"/>
          </w:tcPr>
          <w:p>
            <w:pPr>
              <w:spacing w:line="360" w:lineRule="auto"/>
              <w:rPr>
                <w:rFonts w:eastAsiaTheme="minorEastAsia"/>
                <w:sz w:val="24"/>
                <w:szCs w:val="24"/>
              </w:rPr>
            </w:pPr>
          </w:p>
        </w:tc>
        <w:tc>
          <w:tcPr>
            <w:tcW w:w="10738" w:type="dxa"/>
            <w:vAlign w:val="center"/>
          </w:tcPr>
          <w:p>
            <w:pPr>
              <w:spacing w:before="120" w:line="360" w:lineRule="auto"/>
              <w:rPr>
                <w:rFonts w:eastAsiaTheme="minorEastAsia"/>
                <w:sz w:val="24"/>
                <w:szCs w:val="24"/>
              </w:rPr>
            </w:pPr>
            <w:r>
              <w:rPr>
                <w:rFonts w:hAnsiTheme="minorEastAsia" w:eastAsiaTheme="minorEastAsia"/>
                <w:sz w:val="24"/>
                <w:szCs w:val="24"/>
              </w:rPr>
              <w:t>审核员：伍光华</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见证人</w:t>
            </w:r>
            <w:r>
              <w:rPr>
                <w:rFonts w:hint="eastAsia" w:hAnsiTheme="minorEastAsia" w:eastAsiaTheme="minorEastAsia"/>
                <w:sz w:val="24"/>
                <w:szCs w:val="24"/>
                <w:lang w:eastAsia="zh-CN"/>
              </w:rPr>
              <w:t>）</w:t>
            </w:r>
            <w:r>
              <w:rPr>
                <w:rFonts w:hAnsiTheme="minorEastAsia" w:eastAsiaTheme="minorEastAsia"/>
                <w:sz w:val="24"/>
                <w:szCs w:val="24"/>
              </w:rPr>
              <w:t>、文波</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被见证人</w:t>
            </w:r>
            <w:r>
              <w:rPr>
                <w:rFonts w:hint="eastAsia" w:hAnsiTheme="minorEastAsia" w:eastAsiaTheme="minorEastAsia"/>
                <w:sz w:val="24"/>
                <w:szCs w:val="24"/>
                <w:lang w:eastAsia="zh-CN"/>
              </w:rPr>
              <w:t>）</w:t>
            </w:r>
            <w:r>
              <w:rPr>
                <w:rFonts w:hAnsiTheme="minorEastAsia" w:eastAsiaTheme="minorEastAsia"/>
                <w:sz w:val="24"/>
                <w:szCs w:val="24"/>
              </w:rPr>
              <w:t>审核时间：</w:t>
            </w:r>
            <w:r>
              <w:rPr>
                <w:rFonts w:eastAsiaTheme="minorEastAsia"/>
                <w:sz w:val="24"/>
                <w:szCs w:val="24"/>
              </w:rPr>
              <w:t>20</w:t>
            </w:r>
            <w:r>
              <w:rPr>
                <w:rFonts w:hint="eastAsia" w:eastAsiaTheme="minorEastAsia"/>
                <w:sz w:val="24"/>
                <w:szCs w:val="24"/>
              </w:rPr>
              <w:t>20</w:t>
            </w:r>
            <w:r>
              <w:rPr>
                <w:rFonts w:eastAsiaTheme="minorEastAsia"/>
                <w:sz w:val="24"/>
                <w:szCs w:val="24"/>
              </w:rPr>
              <w:t>.</w:t>
            </w:r>
            <w:r>
              <w:rPr>
                <w:rFonts w:hint="eastAsia" w:eastAsiaTheme="minorEastAsia"/>
                <w:sz w:val="24"/>
                <w:szCs w:val="24"/>
              </w:rPr>
              <w:t>4</w:t>
            </w:r>
            <w:r>
              <w:rPr>
                <w:rFonts w:eastAsiaTheme="minorEastAsia"/>
                <w:sz w:val="24"/>
                <w:szCs w:val="24"/>
              </w:rPr>
              <w:t>.</w:t>
            </w:r>
            <w:r>
              <w:rPr>
                <w:rFonts w:hint="eastAsia" w:eastAsiaTheme="minorEastAsia"/>
                <w:sz w:val="24"/>
                <w:szCs w:val="24"/>
              </w:rPr>
              <w:t>12</w:t>
            </w:r>
          </w:p>
        </w:tc>
        <w:tc>
          <w:tcPr>
            <w:tcW w:w="851"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eastAsiaTheme="minorEastAsia"/>
                <w:sz w:val="24"/>
                <w:szCs w:val="24"/>
              </w:rPr>
            </w:pPr>
          </w:p>
        </w:tc>
        <w:tc>
          <w:tcPr>
            <w:tcW w:w="1311" w:type="dxa"/>
            <w:vMerge w:val="continue"/>
            <w:vAlign w:val="center"/>
          </w:tcPr>
          <w:p>
            <w:pPr>
              <w:spacing w:line="360" w:lineRule="auto"/>
              <w:rPr>
                <w:rFonts w:eastAsiaTheme="minorEastAsia"/>
                <w:sz w:val="24"/>
                <w:szCs w:val="24"/>
              </w:rPr>
            </w:pPr>
          </w:p>
        </w:tc>
        <w:tc>
          <w:tcPr>
            <w:tcW w:w="10738" w:type="dxa"/>
            <w:vAlign w:val="center"/>
          </w:tcPr>
          <w:p>
            <w:pPr>
              <w:rPr>
                <w:rFonts w:eastAsiaTheme="minorEastAsia"/>
                <w:sz w:val="24"/>
                <w:szCs w:val="24"/>
              </w:rPr>
            </w:pPr>
            <w:r>
              <w:rPr>
                <w:rFonts w:hAnsiTheme="minorEastAsia" w:eastAsiaTheme="minorEastAsia"/>
                <w:szCs w:val="21"/>
              </w:rPr>
              <w:t>审核条款：</w:t>
            </w:r>
            <w:r>
              <w:rPr>
                <w:rFonts w:eastAsiaTheme="minorEastAsia"/>
                <w:szCs w:val="21"/>
              </w:rPr>
              <w:t>OHSMS: 5.3</w:t>
            </w:r>
            <w:r>
              <w:rPr>
                <w:rFonts w:hAnsiTheme="minorEastAsia" w:eastAsiaTheme="minorEastAsia"/>
                <w:szCs w:val="21"/>
              </w:rPr>
              <w:t>组织的岗位、职责和权限、</w:t>
            </w:r>
            <w:r>
              <w:rPr>
                <w:rFonts w:eastAsiaTheme="minorEastAsia"/>
                <w:szCs w:val="21"/>
              </w:rPr>
              <w:t>6.2</w:t>
            </w:r>
            <w:r>
              <w:rPr>
                <w:rFonts w:hAnsiTheme="minorEastAsia" w:eastAsiaTheme="minorEastAsia"/>
                <w:szCs w:val="21"/>
              </w:rPr>
              <w:t>职业健康安全目标、</w:t>
            </w:r>
            <w:r>
              <w:rPr>
                <w:rFonts w:eastAsiaTheme="minorEastAsia"/>
                <w:szCs w:val="21"/>
              </w:rPr>
              <w:t>6.1.2</w:t>
            </w:r>
            <w:r>
              <w:rPr>
                <w:rFonts w:hAnsiTheme="minorEastAsia" w:eastAsiaTheme="minorEastAsia"/>
                <w:szCs w:val="21"/>
              </w:rPr>
              <w:t>危险源辨识与评价、</w:t>
            </w:r>
            <w:r>
              <w:rPr>
                <w:rFonts w:eastAsiaTheme="minorEastAsia"/>
                <w:szCs w:val="21"/>
              </w:rPr>
              <w:t>8.1</w:t>
            </w:r>
            <w:r>
              <w:rPr>
                <w:rFonts w:hAnsiTheme="minorEastAsia" w:eastAsiaTheme="minorEastAsia"/>
                <w:szCs w:val="21"/>
              </w:rPr>
              <w:t>运行策划和控制、</w:t>
            </w:r>
            <w:r>
              <w:rPr>
                <w:rFonts w:hint="eastAsia" w:hAnsiTheme="minorEastAsia" w:eastAsiaTheme="minorEastAsia"/>
                <w:szCs w:val="21"/>
              </w:rPr>
              <w:t>8.2应急准备和响应，</w:t>
            </w:r>
          </w:p>
        </w:tc>
        <w:tc>
          <w:tcPr>
            <w:tcW w:w="851"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eastAsiaTheme="minorEastAsia"/>
                <w:b/>
                <w:szCs w:val="21"/>
              </w:rPr>
            </w:pPr>
            <w:r>
              <w:rPr>
                <w:rFonts w:hAnsiTheme="minorEastAsia" w:eastAsiaTheme="minorEastAsia"/>
                <w:szCs w:val="21"/>
              </w:rPr>
              <w:t>组织的岗位、职责和权限</w:t>
            </w:r>
          </w:p>
        </w:tc>
        <w:tc>
          <w:tcPr>
            <w:tcW w:w="1311" w:type="dxa"/>
          </w:tcPr>
          <w:p>
            <w:pPr>
              <w:spacing w:line="360" w:lineRule="auto"/>
              <w:rPr>
                <w:rFonts w:eastAsiaTheme="minorEastAsia"/>
                <w:szCs w:val="21"/>
              </w:rPr>
            </w:pPr>
            <w:r>
              <w:rPr>
                <w:rFonts w:eastAsiaTheme="minorEastAsia"/>
                <w:szCs w:val="21"/>
              </w:rPr>
              <w:t>O 5.3</w:t>
            </w:r>
          </w:p>
        </w:tc>
        <w:tc>
          <w:tcPr>
            <w:tcW w:w="10738" w:type="dxa"/>
          </w:tcPr>
          <w:p>
            <w:pPr>
              <w:spacing w:line="360" w:lineRule="auto"/>
              <w:ind w:firstLine="420" w:firstLineChars="200"/>
              <w:rPr>
                <w:rFonts w:eastAsiaTheme="minorEastAsia"/>
                <w:szCs w:val="21"/>
              </w:rPr>
            </w:pPr>
            <w:r>
              <w:rPr>
                <w:rFonts w:hAnsiTheme="minorEastAsia" w:eastAsiaTheme="minorEastAsia"/>
                <w:szCs w:val="21"/>
              </w:rPr>
              <w:t>现场审核过程了解到部门主要负责：市场调研与开发，招投标、商务谈判及合同评审，顾客档案建立，售后服务及顾客满意度评价与分析，供方评价、采购管理，本部门环境因素和危险源识别和控制，本部门目标制定与实施，与相关方做好沟通等。</w:t>
            </w:r>
          </w:p>
          <w:p>
            <w:pPr>
              <w:tabs>
                <w:tab w:val="left" w:pos="6597"/>
              </w:tabs>
              <w:spacing w:line="360" w:lineRule="auto"/>
              <w:ind w:firstLine="420" w:firstLineChars="200"/>
              <w:rPr>
                <w:rFonts w:eastAsiaTheme="minorEastAsia"/>
                <w:szCs w:val="21"/>
              </w:rPr>
            </w:pPr>
            <w:r>
              <w:rPr>
                <w:rFonts w:hAnsiTheme="minorEastAsia" w:eastAsiaTheme="minorEastAsia"/>
                <w:szCs w:val="21"/>
              </w:rPr>
              <w:t>经与经理交流发现其对部门职责权限基本掌握，部门职责得到合理分配，未发现因职责不清责任不明而造成体系运行失效的情况。</w:t>
            </w:r>
          </w:p>
        </w:tc>
        <w:tc>
          <w:tcPr>
            <w:tcW w:w="851" w:type="dxa"/>
          </w:tcPr>
          <w:p>
            <w:pPr>
              <w:spacing w:line="360" w:lineRule="auto"/>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809" w:type="dxa"/>
            <w:vAlign w:val="center"/>
          </w:tcPr>
          <w:p>
            <w:pPr>
              <w:spacing w:line="360" w:lineRule="auto"/>
              <w:rPr>
                <w:rFonts w:eastAsiaTheme="minorEastAsia"/>
                <w:szCs w:val="21"/>
              </w:rPr>
            </w:pPr>
            <w:r>
              <w:rPr>
                <w:rFonts w:hAnsiTheme="minorEastAsia" w:eastAsiaTheme="minorEastAsia"/>
                <w:szCs w:val="21"/>
              </w:rPr>
              <w:t>目标</w:t>
            </w:r>
          </w:p>
        </w:tc>
        <w:tc>
          <w:tcPr>
            <w:tcW w:w="1311" w:type="dxa"/>
            <w:vAlign w:val="center"/>
          </w:tcPr>
          <w:p>
            <w:pPr>
              <w:spacing w:line="360" w:lineRule="auto"/>
              <w:rPr>
                <w:rFonts w:eastAsiaTheme="minorEastAsia"/>
                <w:szCs w:val="21"/>
              </w:rPr>
            </w:pPr>
            <w:r>
              <w:rPr>
                <w:rFonts w:eastAsiaTheme="minorEastAsia"/>
                <w:szCs w:val="21"/>
              </w:rPr>
              <w:t>O:6.2</w:t>
            </w:r>
          </w:p>
        </w:tc>
        <w:tc>
          <w:tcPr>
            <w:tcW w:w="10738" w:type="dxa"/>
            <w:vAlign w:val="center"/>
          </w:tcPr>
          <w:p>
            <w:pPr>
              <w:spacing w:line="360" w:lineRule="auto"/>
              <w:rPr>
                <w:rFonts w:eastAsiaTheme="minorEastAsia"/>
                <w:szCs w:val="21"/>
              </w:rPr>
            </w:pPr>
            <w:r>
              <w:rPr>
                <w:rFonts w:hAnsiTheme="minorEastAsia" w:eastAsiaTheme="minorEastAsia"/>
                <w:szCs w:val="21"/>
              </w:rPr>
              <w:t>部门职业健康健康安全目标：</w:t>
            </w:r>
            <w:r>
              <w:rPr>
                <w:rFonts w:hint="eastAsia" w:hAnsiTheme="minorEastAsia" w:eastAsiaTheme="minorEastAsia"/>
                <w:szCs w:val="21"/>
              </w:rPr>
              <w:t xml:space="preserve">                                   2020.3.5考核</w:t>
            </w:r>
          </w:p>
          <w:p>
            <w:pPr>
              <w:pStyle w:val="18"/>
              <w:spacing w:line="360" w:lineRule="auto"/>
              <w:jc w:val="left"/>
              <w:rPr>
                <w:rFonts w:eastAsiaTheme="minorEastAsia"/>
                <w:szCs w:val="21"/>
              </w:rPr>
            </w:pPr>
            <w:r>
              <w:rPr>
                <w:rFonts w:hint="eastAsia" w:eastAsiaTheme="minorEastAsia"/>
                <w:szCs w:val="21"/>
              </w:rPr>
              <w:t>1.固体废弃物分类处置率100%；                                       100%</w:t>
            </w:r>
          </w:p>
          <w:p>
            <w:pPr>
              <w:pStyle w:val="18"/>
              <w:spacing w:line="360" w:lineRule="auto"/>
              <w:jc w:val="left"/>
              <w:rPr>
                <w:rFonts w:eastAsiaTheme="minorEastAsia"/>
                <w:szCs w:val="21"/>
              </w:rPr>
            </w:pPr>
            <w:r>
              <w:rPr>
                <w:rFonts w:hint="eastAsia" w:eastAsiaTheme="minorEastAsia"/>
                <w:szCs w:val="21"/>
              </w:rPr>
              <w:t>2火灾、触电事故为0                                                 0次</w:t>
            </w:r>
          </w:p>
          <w:p>
            <w:pPr>
              <w:spacing w:line="360" w:lineRule="auto"/>
              <w:rPr>
                <w:rFonts w:eastAsiaTheme="minorEastAsia"/>
                <w:szCs w:val="21"/>
              </w:rPr>
            </w:pPr>
            <w:r>
              <w:rPr>
                <w:rFonts w:eastAsiaTheme="minorEastAsia"/>
                <w:szCs w:val="21"/>
              </w:rPr>
              <w:t>20</w:t>
            </w:r>
            <w:r>
              <w:rPr>
                <w:rFonts w:hint="eastAsia" w:eastAsiaTheme="minorEastAsia"/>
                <w:szCs w:val="21"/>
              </w:rPr>
              <w:t>20</w:t>
            </w:r>
            <w:r>
              <w:rPr>
                <w:rFonts w:eastAsiaTheme="minorEastAsia"/>
                <w:szCs w:val="21"/>
              </w:rPr>
              <w:t>.</w:t>
            </w:r>
            <w:r>
              <w:rPr>
                <w:rFonts w:hint="eastAsia" w:eastAsiaTheme="minorEastAsia"/>
                <w:szCs w:val="21"/>
              </w:rPr>
              <w:t>3</w:t>
            </w:r>
            <w:r>
              <w:rPr>
                <w:rFonts w:eastAsiaTheme="minorEastAsia"/>
                <w:szCs w:val="21"/>
              </w:rPr>
              <w:t>.</w:t>
            </w:r>
            <w:r>
              <w:rPr>
                <w:rFonts w:hint="eastAsia" w:eastAsiaTheme="minorEastAsia"/>
                <w:szCs w:val="21"/>
              </w:rPr>
              <w:t>5</w:t>
            </w:r>
            <w:r>
              <w:rPr>
                <w:rFonts w:hAnsiTheme="minorEastAsia" w:eastAsiaTheme="minorEastAsia"/>
                <w:szCs w:val="21"/>
              </w:rPr>
              <w:t>日考核情况：经查已完成。</w:t>
            </w:r>
          </w:p>
        </w:tc>
        <w:tc>
          <w:tcPr>
            <w:tcW w:w="851" w:type="dxa"/>
          </w:tcPr>
          <w:p>
            <w:pPr>
              <w:spacing w:line="360" w:lineRule="auto"/>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eastAsiaTheme="minorEastAsia"/>
                <w:szCs w:val="21"/>
              </w:rPr>
            </w:pPr>
            <w:r>
              <w:rPr>
                <w:rFonts w:hAnsiTheme="minorEastAsia" w:eastAsiaTheme="minorEastAsia"/>
                <w:szCs w:val="21"/>
              </w:rPr>
              <w:t>危险源辨识与评价</w:t>
            </w:r>
          </w:p>
        </w:tc>
        <w:tc>
          <w:tcPr>
            <w:tcW w:w="1311" w:type="dxa"/>
          </w:tcPr>
          <w:p>
            <w:pPr>
              <w:spacing w:line="360" w:lineRule="auto"/>
              <w:rPr>
                <w:rFonts w:eastAsiaTheme="minorEastAsia"/>
                <w:szCs w:val="21"/>
              </w:rPr>
            </w:pPr>
            <w:r>
              <w:rPr>
                <w:rFonts w:eastAsiaTheme="minorEastAsia"/>
                <w:szCs w:val="21"/>
              </w:rPr>
              <w:t>O6.1.2</w:t>
            </w:r>
          </w:p>
        </w:tc>
        <w:tc>
          <w:tcPr>
            <w:tcW w:w="10738" w:type="dxa"/>
          </w:tcPr>
          <w:p>
            <w:pPr>
              <w:snapToGrid w:val="0"/>
              <w:spacing w:line="360" w:lineRule="auto"/>
              <w:ind w:firstLine="480"/>
              <w:rPr>
                <w:rFonts w:hAnsiTheme="minorEastAsia" w:eastAsiaTheme="minorEastAsia"/>
                <w:szCs w:val="21"/>
              </w:rPr>
            </w:pPr>
            <w:r>
              <w:rPr>
                <w:rFonts w:hint="eastAsia" w:hAnsiTheme="minorEastAsia" w:eastAsiaTheme="minorEastAsia"/>
                <w:szCs w:val="21"/>
              </w:rPr>
              <w:t>提供了环境因素和危险源识别评价与控制程序（GTL-CX01-2019），对危险源的识别、评价结果、控制手段等做出了规定。</w:t>
            </w:r>
          </w:p>
          <w:p>
            <w:pPr>
              <w:snapToGrid w:val="0"/>
              <w:spacing w:line="360" w:lineRule="auto"/>
              <w:ind w:firstLine="480"/>
              <w:rPr>
                <w:rFonts w:hAnsiTheme="minorEastAsia" w:eastAsiaTheme="minorEastAsia"/>
                <w:szCs w:val="21"/>
              </w:rPr>
            </w:pPr>
            <w:r>
              <w:rPr>
                <w:rFonts w:hint="eastAsia" w:hAnsiTheme="minorEastAsia" w:eastAsiaTheme="minorEastAsia"/>
                <w:szCs w:val="21"/>
              </w:rPr>
              <w:t>涉及市场部办公活动过程中的危险源有烟头未熄灭直接扔到纸篓中导致潜在火灾、违规用电触电/火灾、地面湿滑导致摔伤，违反交通规则导致意外等。</w:t>
            </w:r>
          </w:p>
          <w:p>
            <w:pPr>
              <w:snapToGrid w:val="0"/>
              <w:spacing w:line="360" w:lineRule="auto"/>
              <w:ind w:firstLine="480"/>
              <w:rPr>
                <w:rFonts w:hAnsiTheme="minorEastAsia" w:eastAsiaTheme="minorEastAsia"/>
                <w:szCs w:val="21"/>
              </w:rPr>
            </w:pPr>
            <w:r>
              <w:rPr>
                <w:rFonts w:hint="eastAsia" w:hAnsiTheme="minorEastAsia" w:eastAsiaTheme="minorEastAsia"/>
                <w:szCs w:val="21"/>
              </w:rPr>
              <w:t>经评价市场部的重大危险源：触电事故、火灾事故。</w:t>
            </w:r>
          </w:p>
          <w:p>
            <w:pPr>
              <w:snapToGrid w:val="0"/>
              <w:spacing w:line="360" w:lineRule="auto"/>
              <w:ind w:firstLine="480"/>
              <w:rPr>
                <w:rFonts w:hAnsiTheme="minorEastAsia" w:eastAsiaTheme="minorEastAsia"/>
                <w:szCs w:val="21"/>
              </w:rPr>
            </w:pPr>
            <w:r>
              <w:rPr>
                <w:rFonts w:hint="eastAsia" w:hAnsiTheme="minorEastAsia" w:eastAsiaTheme="minorEastAsia"/>
                <w:szCs w:val="21"/>
              </w:rPr>
              <w:t>主要控制措施：危险源控制执行管理方案、配备消防器材、日常检查、日常培训教育等运行控制措施等。</w:t>
            </w:r>
          </w:p>
          <w:p>
            <w:pPr>
              <w:tabs>
                <w:tab w:val="left" w:pos="6597"/>
              </w:tabs>
              <w:spacing w:line="360" w:lineRule="auto"/>
              <w:ind w:firstLine="420" w:firstLineChars="200"/>
              <w:rPr>
                <w:rFonts w:eastAsiaTheme="minorEastAsia"/>
                <w:szCs w:val="21"/>
              </w:rPr>
            </w:pPr>
            <w:r>
              <w:rPr>
                <w:rFonts w:hAnsiTheme="minorEastAsia" w:eastAsiaTheme="minorEastAsia"/>
                <w:szCs w:val="21"/>
              </w:rPr>
              <w:t>部门识别和评价基本充分，符合规定要求。</w:t>
            </w:r>
          </w:p>
        </w:tc>
        <w:tc>
          <w:tcPr>
            <w:tcW w:w="851" w:type="dxa"/>
          </w:tcPr>
          <w:p>
            <w:pPr>
              <w:spacing w:line="360" w:lineRule="auto"/>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eastAsiaTheme="minorEastAsia"/>
                <w:szCs w:val="21"/>
              </w:rPr>
            </w:pPr>
            <w:r>
              <w:rPr>
                <w:rFonts w:hAnsiTheme="minorEastAsia" w:eastAsiaTheme="minorEastAsia"/>
                <w:szCs w:val="21"/>
              </w:rPr>
              <w:t>运行策划和控制</w:t>
            </w:r>
          </w:p>
        </w:tc>
        <w:tc>
          <w:tcPr>
            <w:tcW w:w="1311" w:type="dxa"/>
          </w:tcPr>
          <w:p>
            <w:pPr>
              <w:spacing w:line="360" w:lineRule="auto"/>
              <w:rPr>
                <w:rFonts w:eastAsiaTheme="minorEastAsia"/>
                <w:szCs w:val="21"/>
              </w:rPr>
            </w:pPr>
            <w:r>
              <w:rPr>
                <w:rFonts w:eastAsiaTheme="minorEastAsia"/>
                <w:szCs w:val="21"/>
              </w:rPr>
              <w:t>O 8.1</w:t>
            </w:r>
          </w:p>
        </w:tc>
        <w:tc>
          <w:tcPr>
            <w:tcW w:w="10738" w:type="dxa"/>
          </w:tcPr>
          <w:p>
            <w:pPr>
              <w:spacing w:beforeLines="50" w:afterLines="50"/>
              <w:ind w:firstLine="420" w:firstLineChars="200"/>
              <w:jc w:val="left"/>
              <w:rPr>
                <w:szCs w:val="21"/>
              </w:rPr>
            </w:pPr>
            <w:r>
              <w:rPr>
                <w:rFonts w:hint="eastAsia"/>
                <w:szCs w:val="21"/>
              </w:rPr>
              <w:t>1. 编制并实施《运行控制程序》、《噪声控制程序》、《废弃物控制程序》、《劳动防护用品管理制度》、《应急预案》等职业健康安全控制程序和管理制度。。</w:t>
            </w:r>
          </w:p>
          <w:p>
            <w:pPr>
              <w:spacing w:beforeLines="50" w:afterLines="50"/>
              <w:ind w:firstLine="420" w:firstLineChars="200"/>
              <w:jc w:val="left"/>
              <w:rPr>
                <w:szCs w:val="21"/>
              </w:rPr>
            </w:pPr>
            <w:r>
              <w:rPr>
                <w:rFonts w:hint="eastAsia"/>
                <w:szCs w:val="21"/>
              </w:rPr>
              <w:t>2.公司目前销售的产品是骨灰盒存放架（福寿架）、水晶棺、太平柜。</w:t>
            </w:r>
          </w:p>
          <w:p>
            <w:pPr>
              <w:spacing w:beforeLines="50" w:afterLines="50"/>
              <w:ind w:firstLine="420" w:firstLineChars="200"/>
              <w:jc w:val="left"/>
              <w:rPr>
                <w:szCs w:val="21"/>
              </w:rPr>
            </w:pPr>
            <w:r>
              <w:rPr>
                <w:rFonts w:hint="eastAsia"/>
                <w:szCs w:val="21"/>
              </w:rPr>
              <w:t>3.固废主要为办公区生活区的生活垃圾，装于垃圾桶内，由当地环卫所处理，公司缴纳处理费。对可回收的固体废弃物，一部分由厂家回收，厂家不回收的公司统一回收再利用或由物资回收公司处理，不可回收的废弃物由公司行政部统一处理，部门不单独处理。</w:t>
            </w:r>
          </w:p>
          <w:p>
            <w:pPr>
              <w:spacing w:beforeLines="50" w:afterLines="50"/>
              <w:ind w:firstLine="420" w:firstLineChars="200"/>
              <w:jc w:val="left"/>
              <w:rPr>
                <w:szCs w:val="21"/>
              </w:rPr>
            </w:pPr>
            <w:r>
              <w:rPr>
                <w:rFonts w:hint="eastAsia"/>
                <w:szCs w:val="21"/>
              </w:rPr>
              <w:t>4.市场部办公室和仓库内主要是电的使用，电器有漏电保护器，经常对电路、电源进行检查，没有露电现象发生，查见有消除安全检查记录，2020年1月---2020.3月份检查结果正常，检查人杨蓉、李腊根。</w:t>
            </w:r>
          </w:p>
          <w:p>
            <w:pPr>
              <w:spacing w:beforeLines="50" w:afterLines="50"/>
              <w:ind w:firstLine="420" w:firstLineChars="200"/>
              <w:jc w:val="left"/>
              <w:rPr>
                <w:szCs w:val="21"/>
              </w:rPr>
            </w:pPr>
            <w:r>
              <w:rPr>
                <w:rFonts w:hint="eastAsia"/>
                <w:szCs w:val="21"/>
              </w:rPr>
              <w:t>5.在产品装车时，要求装运人员必须穿戴手套等劳动防护用品，合理使用搬运工具。</w:t>
            </w:r>
          </w:p>
          <w:p>
            <w:pPr>
              <w:spacing w:beforeLines="20" w:afterLines="20" w:line="288" w:lineRule="auto"/>
              <w:ind w:firstLine="420" w:firstLineChars="200"/>
              <w:rPr>
                <w:rFonts w:hAnsiTheme="minorEastAsia" w:eastAsiaTheme="minorEastAsia"/>
                <w:szCs w:val="21"/>
              </w:rPr>
            </w:pPr>
            <w:r>
              <w:rPr>
                <w:rFonts w:hint="eastAsia" w:hAnsiTheme="minorEastAsia" w:eastAsiaTheme="minorEastAsia"/>
                <w:szCs w:val="21"/>
              </w:rPr>
              <w:t>6.提供《重要相关方施加影响一览表》，2020.1.17日对采购物资相关方、销售客户施加影响，内容:将公司的环境/职业健康安全方针、重要环境因素/危险源等，通过告知书的方式通知对方。</w:t>
            </w:r>
          </w:p>
          <w:p>
            <w:pPr>
              <w:spacing w:beforeLines="20" w:afterLines="20" w:line="288" w:lineRule="auto"/>
              <w:ind w:firstLine="420" w:firstLineChars="200"/>
              <w:rPr>
                <w:rFonts w:hAnsiTheme="minorEastAsia" w:eastAsiaTheme="minorEastAsia"/>
                <w:szCs w:val="21"/>
              </w:rPr>
            </w:pPr>
            <w:r>
              <w:rPr>
                <w:rFonts w:hint="eastAsia" w:hAnsiTheme="minorEastAsia" w:eastAsiaTheme="minorEastAsia"/>
                <w:szCs w:val="21"/>
              </w:rPr>
              <w:t>7.市场部向相关方发放《相关方告知书》，显示的内容中包括：所有供应商向我公司提供的材料，必须考虑环保要求，有害物质含量必须符合国家有关规定要求，不符合环保要求的生产原料不得向我公司提供；来公司洽谈办理业务、参观学习的人员应自觉维护公司环境卫生，不大声喧哗、不随地吐痰、不乱仍垃圾，自觉遵守公司纪律，维护公司环境；相关方人员应以对公司财产及职工的身体健康负责的态度，严格遵守安全生产规章制度，杜绝违章作业，并服从公司安全管理人员的监督检查，违者将受到罚款或驱逐出公司的处罚等。</w:t>
            </w:r>
          </w:p>
          <w:p>
            <w:pPr>
              <w:spacing w:beforeLines="50" w:afterLines="50"/>
              <w:ind w:firstLine="420" w:firstLineChars="200"/>
              <w:jc w:val="left"/>
              <w:rPr>
                <w:szCs w:val="21"/>
              </w:rPr>
            </w:pPr>
            <w:r>
              <w:rPr>
                <w:rFonts w:hint="eastAsia"/>
                <w:szCs w:val="21"/>
              </w:rPr>
              <w:t>8.对外招投标和业务洽谈时明确承诺公司产品环保、无毒无害。</w:t>
            </w:r>
          </w:p>
          <w:p>
            <w:pPr>
              <w:spacing w:beforeLines="50" w:afterLines="50"/>
              <w:ind w:firstLine="420" w:firstLineChars="200"/>
              <w:jc w:val="left"/>
              <w:rPr>
                <w:szCs w:val="21"/>
              </w:rPr>
            </w:pPr>
            <w:r>
              <w:rPr>
                <w:rFonts w:hint="eastAsia"/>
                <w:szCs w:val="21"/>
              </w:rPr>
              <w:t>9.仓库成品分类摆放，现场查看产品排放整齐，物料标识清晰，化学物品单独存放，贴有MSDS；</w:t>
            </w:r>
          </w:p>
          <w:p>
            <w:pPr>
              <w:tabs>
                <w:tab w:val="left" w:pos="6597"/>
              </w:tabs>
              <w:spacing w:line="360" w:lineRule="auto"/>
              <w:ind w:firstLine="420" w:firstLineChars="200"/>
              <w:rPr>
                <w:rFonts w:eastAsiaTheme="minorEastAsia"/>
                <w:szCs w:val="21"/>
              </w:rPr>
            </w:pPr>
            <w:r>
              <w:rPr>
                <w:rFonts w:hint="eastAsia"/>
                <w:szCs w:val="21"/>
              </w:rPr>
              <w:t>部门运行控制能基本符合策划要求。</w:t>
            </w:r>
          </w:p>
        </w:tc>
        <w:tc>
          <w:tcPr>
            <w:tcW w:w="851" w:type="dxa"/>
          </w:tcPr>
          <w:p>
            <w:pPr>
              <w:spacing w:line="360" w:lineRule="auto"/>
              <w:rPr>
                <w:rFonts w:eastAsiaTheme="minorEastAsia"/>
                <w:szCs w:val="21"/>
              </w:rPr>
            </w:pPr>
            <w:r>
              <w:rPr>
                <w:rFonts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eastAsiaTheme="minorEastAsia"/>
                <w:szCs w:val="21"/>
              </w:rPr>
            </w:pPr>
            <w:r>
              <w:rPr>
                <w:rFonts w:hAnsiTheme="minorEastAsia" w:eastAsiaTheme="minorEastAsia"/>
                <w:szCs w:val="21"/>
              </w:rPr>
              <w:t>应急准备和响应</w:t>
            </w:r>
          </w:p>
        </w:tc>
        <w:tc>
          <w:tcPr>
            <w:tcW w:w="1311" w:type="dxa"/>
          </w:tcPr>
          <w:p>
            <w:pPr>
              <w:spacing w:line="360" w:lineRule="auto"/>
              <w:rPr>
                <w:rFonts w:eastAsiaTheme="minorEastAsia"/>
                <w:szCs w:val="21"/>
              </w:rPr>
            </w:pPr>
            <w:r>
              <w:rPr>
                <w:rFonts w:eastAsiaTheme="minorEastAsia"/>
                <w:szCs w:val="21"/>
              </w:rPr>
              <w:t>O 8.2</w:t>
            </w:r>
          </w:p>
        </w:tc>
        <w:tc>
          <w:tcPr>
            <w:tcW w:w="10738" w:type="dxa"/>
          </w:tcPr>
          <w:p>
            <w:pPr>
              <w:tabs>
                <w:tab w:val="left" w:pos="6597"/>
              </w:tabs>
              <w:spacing w:line="360" w:lineRule="auto"/>
              <w:ind w:firstLine="420" w:firstLineChars="200"/>
              <w:rPr>
                <w:rFonts w:eastAsiaTheme="minorEastAsia"/>
                <w:szCs w:val="21"/>
              </w:rPr>
            </w:pPr>
            <w:r>
              <w:rPr>
                <w:rFonts w:hAnsiTheme="minorEastAsia" w:eastAsiaTheme="minorEastAsia"/>
                <w:szCs w:val="21"/>
              </w:rPr>
              <w:t>编制了《应急准备和响应控制程序GTL-CX14-2019》，确定的紧急情况有：火灾、</w:t>
            </w:r>
            <w:r>
              <w:rPr>
                <w:rFonts w:hAnsiTheme="minorEastAsia" w:eastAsiaTheme="minorEastAsia"/>
                <w:bCs/>
                <w:szCs w:val="21"/>
              </w:rPr>
              <w:t>触电等。</w:t>
            </w:r>
            <w:r>
              <w:rPr>
                <w:rFonts w:hAnsiTheme="minorEastAsia" w:eastAsiaTheme="minorEastAsia"/>
                <w:szCs w:val="21"/>
              </w:rPr>
              <w:t>提供了、火灾应急预案、触电事故应急预案、，其中包括目的、适用范围、职责、应急处理细则、演习、必备资料等，相关内容基本充分。</w:t>
            </w:r>
          </w:p>
          <w:p>
            <w:pPr>
              <w:tabs>
                <w:tab w:val="left" w:pos="6597"/>
              </w:tabs>
              <w:spacing w:line="360" w:lineRule="auto"/>
              <w:ind w:firstLine="420" w:firstLineChars="200"/>
              <w:rPr>
                <w:rFonts w:eastAsiaTheme="minorEastAsia"/>
                <w:szCs w:val="21"/>
              </w:rPr>
            </w:pPr>
            <w:r>
              <w:rPr>
                <w:rFonts w:hint="eastAsia" w:eastAsiaTheme="minorEastAsia"/>
                <w:szCs w:val="21"/>
              </w:rPr>
              <w:t>应急设施配置：在厂区内、办公场所内、仓库内均配备了灭火器等消防设施，均在有效期内，状态良好。</w:t>
            </w:r>
          </w:p>
          <w:p>
            <w:pPr>
              <w:spacing w:beforeLines="50" w:afterLines="50"/>
              <w:ind w:firstLine="420" w:firstLineChars="200"/>
              <w:jc w:val="left"/>
              <w:rPr>
                <w:szCs w:val="21"/>
              </w:rPr>
            </w:pPr>
            <w:r>
              <w:rPr>
                <w:rFonts w:hint="eastAsia"/>
                <w:szCs w:val="21"/>
              </w:rPr>
              <w:t>查2020年2月25日的《火灾事故应急救援预案演练记录》，市场部人员参加了演练过程。</w:t>
            </w:r>
          </w:p>
          <w:p>
            <w:pPr>
              <w:spacing w:beforeLines="50" w:afterLines="50"/>
              <w:ind w:firstLine="420" w:firstLineChars="200"/>
              <w:jc w:val="left"/>
              <w:rPr>
                <w:szCs w:val="21"/>
              </w:rPr>
            </w:pPr>
            <w:r>
              <w:rPr>
                <w:rFonts w:hint="eastAsia"/>
                <w:szCs w:val="21"/>
              </w:rPr>
              <w:t>2020.1.10日的《触电事故应急救援预案演练记录》，市场部人员参加了演练过程。</w:t>
            </w:r>
          </w:p>
          <w:p>
            <w:pPr>
              <w:spacing w:beforeLines="50" w:afterLines="50"/>
              <w:ind w:firstLine="420" w:firstLineChars="200"/>
              <w:jc w:val="left"/>
              <w:rPr>
                <w:szCs w:val="21"/>
              </w:rPr>
            </w:pPr>
            <w:r>
              <w:rPr>
                <w:rFonts w:hint="eastAsia"/>
                <w:szCs w:val="21"/>
              </w:rPr>
              <w:t>市场部办公区有灭火器，均有效，仓库配有干粉灭火器等消防设施。</w:t>
            </w:r>
          </w:p>
          <w:p>
            <w:pPr>
              <w:spacing w:line="360" w:lineRule="auto"/>
              <w:ind w:firstLine="315" w:firstLineChars="150"/>
              <w:rPr>
                <w:rFonts w:hAnsiTheme="minorEastAsia" w:eastAsiaTheme="minorEastAsia"/>
                <w:szCs w:val="21"/>
              </w:rPr>
            </w:pPr>
            <w:r>
              <w:rPr>
                <w:rFonts w:hint="eastAsia" w:hAnsiTheme="minorEastAsia" w:eastAsiaTheme="minorEastAsia"/>
                <w:szCs w:val="21"/>
              </w:rPr>
              <w:t>查</w:t>
            </w:r>
            <w:r>
              <w:rPr>
                <w:rFonts w:hAnsiTheme="minorEastAsia" w:eastAsiaTheme="minorEastAsia"/>
                <w:szCs w:val="21"/>
              </w:rPr>
              <w:t>肺炎疫情防控机构工作，市场部有按公司要求</w:t>
            </w:r>
            <w:r>
              <w:rPr>
                <w:rFonts w:hint="eastAsia" w:hAnsiTheme="minorEastAsia" w:eastAsiaTheme="minorEastAsia"/>
                <w:szCs w:val="21"/>
              </w:rPr>
              <w:t>进行返岗人员健康报备管理、每日人员出入登记/量体温/戴口罩、分餐制用餐时间管理等。按要求基本做好了控制。</w:t>
            </w:r>
          </w:p>
          <w:p>
            <w:pPr>
              <w:spacing w:beforeLines="50" w:afterLines="50"/>
              <w:ind w:firstLine="420" w:firstLineChars="200"/>
              <w:jc w:val="left"/>
              <w:rPr>
                <w:szCs w:val="21"/>
              </w:rPr>
            </w:pPr>
            <w:r>
              <w:rPr>
                <w:rFonts w:hAnsiTheme="minorEastAsia" w:eastAsiaTheme="minorEastAsia"/>
                <w:szCs w:val="21"/>
              </w:rPr>
              <w:t>自体系运行以来尚未发生紧急情况。</w:t>
            </w:r>
          </w:p>
        </w:tc>
        <w:tc>
          <w:tcPr>
            <w:tcW w:w="851" w:type="dxa"/>
          </w:tcPr>
          <w:p>
            <w:pPr>
              <w:spacing w:line="360" w:lineRule="auto"/>
              <w:rPr>
                <w:rFonts w:eastAsiaTheme="minorEastAsia"/>
                <w:szCs w:val="21"/>
              </w:rPr>
            </w:pPr>
            <w:r>
              <w:rPr>
                <w:rFonts w:eastAsiaTheme="minorEastAsia"/>
                <w:szCs w:val="21"/>
              </w:rPr>
              <w:t>合格</w:t>
            </w:r>
          </w:p>
        </w:tc>
      </w:tr>
    </w:tbl>
    <w:p>
      <w:pPr>
        <w:pStyle w:val="5"/>
        <w:rPr>
          <w:rFonts w:eastAsiaTheme="minorEastAsia"/>
        </w:rPr>
      </w:pPr>
      <w:r>
        <w:rPr>
          <w:rFonts w:hAnsiTheme="minorEastAsia" w:eastAsiaTheme="minorEastAsia"/>
        </w:rPr>
        <w:t>说明：不符合标注</w:t>
      </w:r>
      <w:r>
        <w:rPr>
          <w:rFonts w:eastAsiaTheme="minorEastAsia"/>
        </w:rPr>
        <w:t>N</w:t>
      </w: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spacing w:line="360" w:lineRule="auto"/>
        <w:jc w:val="center"/>
        <w:rPr>
          <w:rFonts w:eastAsiaTheme="minorEastAsia"/>
          <w:bCs/>
          <w:sz w:val="36"/>
          <w:szCs w:val="36"/>
        </w:rPr>
      </w:pPr>
      <w:r>
        <w:rPr>
          <w:rFonts w:hAnsiTheme="minorEastAsia" w:eastAsiaTheme="minorEastAsia"/>
          <w:bCs/>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1063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4" w:type="dxa"/>
            <w:vMerge w:val="restart"/>
            <w:vAlign w:val="center"/>
          </w:tcPr>
          <w:p>
            <w:pPr>
              <w:spacing w:before="120" w:line="360" w:lineRule="auto"/>
              <w:jc w:val="center"/>
              <w:rPr>
                <w:rFonts w:eastAsiaTheme="minorEastAsia"/>
                <w:sz w:val="24"/>
                <w:szCs w:val="24"/>
              </w:rPr>
            </w:pPr>
            <w:r>
              <w:rPr>
                <w:rFonts w:hAnsiTheme="minorEastAsia" w:eastAsiaTheme="minorEastAsia"/>
                <w:sz w:val="24"/>
                <w:szCs w:val="24"/>
              </w:rPr>
              <w:t>过程与活动、</w:t>
            </w:r>
          </w:p>
          <w:p>
            <w:pPr>
              <w:spacing w:line="360" w:lineRule="auto"/>
              <w:jc w:val="center"/>
              <w:rPr>
                <w:rFonts w:eastAsiaTheme="minorEastAsia"/>
                <w:sz w:val="24"/>
                <w:szCs w:val="24"/>
              </w:rPr>
            </w:pPr>
            <w:r>
              <w:rPr>
                <w:rFonts w:hAnsiTheme="minorEastAsia" w:eastAsiaTheme="minorEastAsia"/>
                <w:sz w:val="24"/>
                <w:szCs w:val="24"/>
              </w:rPr>
              <w:t>抽样计划</w:t>
            </w:r>
          </w:p>
        </w:tc>
        <w:tc>
          <w:tcPr>
            <w:tcW w:w="1276" w:type="dxa"/>
            <w:vMerge w:val="restart"/>
            <w:vAlign w:val="center"/>
          </w:tcPr>
          <w:p>
            <w:pPr>
              <w:spacing w:line="360" w:lineRule="auto"/>
              <w:rPr>
                <w:rFonts w:eastAsiaTheme="minorEastAsia"/>
                <w:sz w:val="24"/>
                <w:szCs w:val="24"/>
              </w:rPr>
            </w:pPr>
            <w:r>
              <w:rPr>
                <w:rFonts w:hAnsiTheme="minorEastAsia" w:eastAsiaTheme="minorEastAsia"/>
                <w:sz w:val="24"/>
                <w:szCs w:val="24"/>
              </w:rPr>
              <w:t>涉及条款</w:t>
            </w:r>
          </w:p>
        </w:tc>
        <w:tc>
          <w:tcPr>
            <w:tcW w:w="10631" w:type="dxa"/>
            <w:vAlign w:val="center"/>
          </w:tcPr>
          <w:p>
            <w:pPr>
              <w:rPr>
                <w:rFonts w:eastAsiaTheme="minorEastAsia"/>
                <w:sz w:val="24"/>
                <w:szCs w:val="24"/>
              </w:rPr>
            </w:pPr>
            <w:r>
              <w:rPr>
                <w:rFonts w:hAnsiTheme="minorEastAsia" w:eastAsiaTheme="minorEastAsia"/>
                <w:sz w:val="24"/>
                <w:szCs w:val="24"/>
              </w:rPr>
              <w:t>受审核部门：质检部</w:t>
            </w:r>
            <w:r>
              <w:rPr>
                <w:rFonts w:hint="eastAsia" w:hAnsiTheme="minorEastAsia" w:eastAsiaTheme="minorEastAsia"/>
                <w:sz w:val="24"/>
                <w:szCs w:val="24"/>
              </w:rPr>
              <w:t xml:space="preserve">     </w:t>
            </w:r>
            <w:r>
              <w:rPr>
                <w:rFonts w:hAnsiTheme="minorEastAsia" w:eastAsiaTheme="minorEastAsia"/>
                <w:sz w:val="24"/>
                <w:szCs w:val="24"/>
              </w:rPr>
              <w:t>主管领导：</w:t>
            </w:r>
            <w:r>
              <w:rPr>
                <w:rFonts w:hint="eastAsia" w:hAnsiTheme="minorEastAsia" w:eastAsiaTheme="minorEastAsia"/>
                <w:sz w:val="24"/>
                <w:szCs w:val="24"/>
              </w:rPr>
              <w:t xml:space="preserve">陈建华    </w:t>
            </w:r>
            <w:r>
              <w:rPr>
                <w:rFonts w:hAnsiTheme="minorEastAsia" w:eastAsiaTheme="minorEastAsia"/>
                <w:sz w:val="24"/>
                <w:szCs w:val="24"/>
              </w:rPr>
              <w:t>陪同人员：</w:t>
            </w:r>
            <w:r>
              <w:rPr>
                <w:rFonts w:hint="eastAsia" w:hAnsiTheme="minorEastAsia" w:eastAsiaTheme="minorEastAsia"/>
                <w:sz w:val="24"/>
                <w:szCs w:val="24"/>
              </w:rPr>
              <w:t>李腊根</w:t>
            </w:r>
          </w:p>
        </w:tc>
        <w:tc>
          <w:tcPr>
            <w:tcW w:w="1418" w:type="dxa"/>
            <w:vMerge w:val="restart"/>
            <w:vAlign w:val="center"/>
          </w:tcPr>
          <w:p>
            <w:pPr>
              <w:spacing w:line="360" w:lineRule="auto"/>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4" w:type="dxa"/>
            <w:vMerge w:val="continue"/>
            <w:vAlign w:val="center"/>
          </w:tcPr>
          <w:p>
            <w:pPr>
              <w:spacing w:line="360" w:lineRule="auto"/>
              <w:rPr>
                <w:rFonts w:eastAsiaTheme="minorEastAsia"/>
                <w:sz w:val="24"/>
                <w:szCs w:val="24"/>
              </w:rPr>
            </w:pPr>
          </w:p>
        </w:tc>
        <w:tc>
          <w:tcPr>
            <w:tcW w:w="1276" w:type="dxa"/>
            <w:vMerge w:val="continue"/>
            <w:vAlign w:val="center"/>
          </w:tcPr>
          <w:p>
            <w:pPr>
              <w:spacing w:line="360" w:lineRule="auto"/>
              <w:rPr>
                <w:rFonts w:eastAsiaTheme="minorEastAsia"/>
                <w:sz w:val="24"/>
                <w:szCs w:val="24"/>
              </w:rPr>
            </w:pPr>
          </w:p>
        </w:tc>
        <w:tc>
          <w:tcPr>
            <w:tcW w:w="10631" w:type="dxa"/>
            <w:vAlign w:val="center"/>
          </w:tcPr>
          <w:p>
            <w:pPr>
              <w:spacing w:before="120"/>
              <w:rPr>
                <w:rFonts w:eastAsiaTheme="minorEastAsia"/>
                <w:sz w:val="24"/>
                <w:szCs w:val="24"/>
              </w:rPr>
            </w:pPr>
            <w:r>
              <w:rPr>
                <w:rFonts w:hAnsiTheme="minorEastAsia" w:eastAsiaTheme="minorEastAsia"/>
                <w:sz w:val="24"/>
                <w:szCs w:val="24"/>
              </w:rPr>
              <w:t>审核员：伍光华</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见证人</w:t>
            </w:r>
            <w:r>
              <w:rPr>
                <w:rFonts w:hint="eastAsia" w:hAnsiTheme="minorEastAsia" w:eastAsiaTheme="minorEastAsia"/>
                <w:sz w:val="24"/>
                <w:szCs w:val="24"/>
                <w:lang w:eastAsia="zh-CN"/>
              </w:rPr>
              <w:t>）</w:t>
            </w:r>
            <w:r>
              <w:rPr>
                <w:rFonts w:hAnsiTheme="minorEastAsia" w:eastAsiaTheme="minorEastAsia"/>
                <w:sz w:val="24"/>
                <w:szCs w:val="24"/>
              </w:rPr>
              <w:t>、文波</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被见证人</w:t>
            </w:r>
            <w:r>
              <w:rPr>
                <w:rFonts w:hint="eastAsia" w:hAnsiTheme="minorEastAsia" w:eastAsiaTheme="minorEastAsia"/>
                <w:sz w:val="24"/>
                <w:szCs w:val="24"/>
                <w:lang w:eastAsia="zh-CN"/>
              </w:rPr>
              <w:t>）</w:t>
            </w:r>
            <w:r>
              <w:rPr>
                <w:rFonts w:eastAsiaTheme="minorEastAsia"/>
                <w:sz w:val="24"/>
                <w:szCs w:val="24"/>
              </w:rPr>
              <w:t xml:space="preserve"> </w:t>
            </w:r>
            <w:r>
              <w:rPr>
                <w:rFonts w:hint="eastAsia" w:eastAsiaTheme="minorEastAsia"/>
                <w:sz w:val="24"/>
                <w:szCs w:val="24"/>
              </w:rPr>
              <w:t xml:space="preserve">    </w:t>
            </w:r>
            <w:r>
              <w:rPr>
                <w:rFonts w:hAnsiTheme="minorEastAsia" w:eastAsiaTheme="minorEastAsia"/>
                <w:sz w:val="24"/>
                <w:szCs w:val="24"/>
              </w:rPr>
              <w:t>审核时间：</w:t>
            </w:r>
            <w:r>
              <w:rPr>
                <w:rFonts w:eastAsiaTheme="minorEastAsia"/>
                <w:sz w:val="24"/>
                <w:szCs w:val="24"/>
              </w:rPr>
              <w:t>20</w:t>
            </w:r>
            <w:r>
              <w:rPr>
                <w:rFonts w:hint="eastAsia" w:eastAsiaTheme="minorEastAsia"/>
                <w:sz w:val="24"/>
                <w:szCs w:val="24"/>
              </w:rPr>
              <w:t>20</w:t>
            </w:r>
            <w:r>
              <w:rPr>
                <w:rFonts w:eastAsiaTheme="minorEastAsia"/>
                <w:sz w:val="24"/>
                <w:szCs w:val="24"/>
              </w:rPr>
              <w:t>.</w:t>
            </w:r>
            <w:r>
              <w:rPr>
                <w:rFonts w:hint="eastAsia" w:eastAsiaTheme="minorEastAsia"/>
                <w:sz w:val="24"/>
                <w:szCs w:val="24"/>
              </w:rPr>
              <w:t>4</w:t>
            </w:r>
            <w:r>
              <w:rPr>
                <w:rFonts w:eastAsiaTheme="minorEastAsia"/>
                <w:sz w:val="24"/>
                <w:szCs w:val="24"/>
              </w:rPr>
              <w:t>.1</w:t>
            </w:r>
            <w:r>
              <w:rPr>
                <w:rFonts w:hint="eastAsia" w:eastAsiaTheme="minorEastAsia"/>
                <w:sz w:val="24"/>
                <w:szCs w:val="24"/>
              </w:rPr>
              <w:t>3</w:t>
            </w:r>
          </w:p>
        </w:tc>
        <w:tc>
          <w:tcPr>
            <w:tcW w:w="1418"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Merge w:val="continue"/>
            <w:vAlign w:val="center"/>
          </w:tcPr>
          <w:p>
            <w:pPr>
              <w:spacing w:line="360" w:lineRule="auto"/>
              <w:rPr>
                <w:rFonts w:eastAsiaTheme="minorEastAsia"/>
                <w:sz w:val="24"/>
                <w:szCs w:val="24"/>
              </w:rPr>
            </w:pPr>
          </w:p>
        </w:tc>
        <w:tc>
          <w:tcPr>
            <w:tcW w:w="1276" w:type="dxa"/>
            <w:vMerge w:val="continue"/>
            <w:vAlign w:val="center"/>
          </w:tcPr>
          <w:p>
            <w:pPr>
              <w:spacing w:line="360" w:lineRule="auto"/>
              <w:rPr>
                <w:rFonts w:eastAsiaTheme="minorEastAsia"/>
                <w:sz w:val="24"/>
                <w:szCs w:val="24"/>
              </w:rPr>
            </w:pPr>
          </w:p>
        </w:tc>
        <w:tc>
          <w:tcPr>
            <w:tcW w:w="10631" w:type="dxa"/>
            <w:vAlign w:val="center"/>
          </w:tcPr>
          <w:p>
            <w:pPr>
              <w:rPr>
                <w:rFonts w:eastAsiaTheme="minorEastAsia"/>
                <w:sz w:val="24"/>
                <w:szCs w:val="24"/>
              </w:rPr>
            </w:pPr>
            <w:r>
              <w:rPr>
                <w:rFonts w:hAnsiTheme="minorEastAsia" w:eastAsiaTheme="minorEastAsia"/>
                <w:sz w:val="24"/>
                <w:szCs w:val="24"/>
              </w:rPr>
              <w:t>审核条款：</w:t>
            </w:r>
            <w:r>
              <w:rPr>
                <w:rFonts w:eastAsiaTheme="minorEastAsia"/>
                <w:sz w:val="24"/>
                <w:szCs w:val="24"/>
              </w:rPr>
              <w:t>OHSMS: 5.3</w:t>
            </w:r>
            <w:r>
              <w:rPr>
                <w:rFonts w:hAnsiTheme="minorEastAsia" w:eastAsiaTheme="minorEastAsia"/>
                <w:sz w:val="24"/>
                <w:szCs w:val="24"/>
              </w:rPr>
              <w:t>组织的岗位、职责和权限、</w:t>
            </w:r>
            <w:r>
              <w:rPr>
                <w:rFonts w:eastAsiaTheme="minorEastAsia"/>
                <w:sz w:val="24"/>
                <w:szCs w:val="24"/>
              </w:rPr>
              <w:t>6.2</w:t>
            </w:r>
            <w:r>
              <w:rPr>
                <w:rFonts w:hAnsiTheme="minorEastAsia" w:eastAsiaTheme="minorEastAsia"/>
                <w:sz w:val="24"/>
                <w:szCs w:val="24"/>
              </w:rPr>
              <w:t>职业健康安全目标、</w:t>
            </w:r>
            <w:r>
              <w:rPr>
                <w:rFonts w:eastAsiaTheme="minorEastAsia"/>
                <w:sz w:val="24"/>
                <w:szCs w:val="24"/>
              </w:rPr>
              <w:t>6.1.2</w:t>
            </w:r>
            <w:r>
              <w:rPr>
                <w:rFonts w:hAnsiTheme="minorEastAsia" w:eastAsiaTheme="minorEastAsia"/>
                <w:sz w:val="24"/>
                <w:szCs w:val="24"/>
              </w:rPr>
              <w:t>危险源辨识与评价、</w:t>
            </w:r>
            <w:r>
              <w:rPr>
                <w:rFonts w:eastAsiaTheme="minorEastAsia"/>
                <w:sz w:val="24"/>
                <w:szCs w:val="24"/>
              </w:rPr>
              <w:t>8.1</w:t>
            </w:r>
            <w:r>
              <w:rPr>
                <w:rFonts w:hAnsiTheme="minorEastAsia" w:eastAsiaTheme="minorEastAsia"/>
                <w:sz w:val="24"/>
                <w:szCs w:val="24"/>
              </w:rPr>
              <w:t>运行策划和控制，</w:t>
            </w:r>
            <w:r>
              <w:rPr>
                <w:rFonts w:hint="eastAsia" w:hAnsiTheme="minorEastAsia" w:eastAsiaTheme="minorEastAsia"/>
                <w:sz w:val="24"/>
                <w:szCs w:val="24"/>
              </w:rPr>
              <w:t>8.2应急准备和响应</w:t>
            </w:r>
          </w:p>
        </w:tc>
        <w:tc>
          <w:tcPr>
            <w:tcW w:w="1418"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eastAsiaTheme="minorEastAsia"/>
                <w:b/>
                <w:szCs w:val="21"/>
              </w:rPr>
            </w:pPr>
            <w:r>
              <w:rPr>
                <w:rFonts w:hAnsiTheme="minorEastAsia" w:eastAsiaTheme="minorEastAsia"/>
                <w:szCs w:val="21"/>
              </w:rPr>
              <w:t>组织的岗位、职责和权限</w:t>
            </w:r>
          </w:p>
        </w:tc>
        <w:tc>
          <w:tcPr>
            <w:tcW w:w="1276" w:type="dxa"/>
          </w:tcPr>
          <w:p>
            <w:pPr>
              <w:spacing w:line="360" w:lineRule="auto"/>
              <w:rPr>
                <w:rFonts w:eastAsiaTheme="minorEastAsia"/>
                <w:szCs w:val="21"/>
              </w:rPr>
            </w:pPr>
            <w:r>
              <w:rPr>
                <w:rFonts w:eastAsiaTheme="minorEastAsia"/>
                <w:szCs w:val="21"/>
              </w:rPr>
              <w:t>O 5.3</w:t>
            </w:r>
          </w:p>
        </w:tc>
        <w:tc>
          <w:tcPr>
            <w:tcW w:w="10631" w:type="dxa"/>
          </w:tcPr>
          <w:p>
            <w:pPr>
              <w:spacing w:beforeLines="20" w:afterLines="20" w:line="288" w:lineRule="auto"/>
              <w:rPr>
                <w:rFonts w:eastAsiaTheme="minorEastAsia"/>
                <w:szCs w:val="21"/>
              </w:rPr>
            </w:pPr>
            <w:r>
              <w:rPr>
                <w:rFonts w:hAnsiTheme="minorEastAsia" w:eastAsiaTheme="minorEastAsia"/>
                <w:szCs w:val="21"/>
              </w:rPr>
              <w:t>现场询问质检部负责人，本部门职责主要有：负责产品的质量检验工作、负责对监视和测量设备的控制和管理、不合格品管理、产品和服务的放行、识别辨识本部门的环境因危险源以及本部门的运行控制等。</w:t>
            </w:r>
          </w:p>
          <w:p>
            <w:pPr>
              <w:spacing w:beforeLines="20" w:afterLines="20" w:line="288" w:lineRule="auto"/>
              <w:rPr>
                <w:rFonts w:eastAsiaTheme="minorEastAsia"/>
                <w:szCs w:val="21"/>
              </w:rPr>
            </w:pPr>
            <w:r>
              <w:rPr>
                <w:rFonts w:hAnsiTheme="minorEastAsia" w:eastAsiaTheme="minorEastAsia"/>
                <w:szCs w:val="21"/>
              </w:rPr>
              <w:t>质检部上述作用和职责、权限基本得到有效沟通和实施。</w:t>
            </w:r>
          </w:p>
        </w:tc>
        <w:tc>
          <w:tcPr>
            <w:tcW w:w="1418" w:type="dxa"/>
          </w:tcPr>
          <w:p>
            <w:pPr>
              <w:spacing w:line="360" w:lineRule="auto"/>
              <w:rPr>
                <w:rFonts w:eastAsiaTheme="minorEastAsia"/>
                <w:szCs w:val="21"/>
                <w:highlight w:val="yellow"/>
              </w:rPr>
            </w:pPr>
            <w:r>
              <w:rPr>
                <w:rFonts w:hAnsiTheme="minorEastAsia"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eastAsiaTheme="minorEastAsia"/>
                <w:szCs w:val="21"/>
              </w:rPr>
            </w:pPr>
            <w:r>
              <w:rPr>
                <w:rFonts w:hAnsiTheme="minorEastAsia" w:eastAsiaTheme="minorEastAsia"/>
                <w:szCs w:val="21"/>
              </w:rPr>
              <w:t>目标</w:t>
            </w:r>
          </w:p>
        </w:tc>
        <w:tc>
          <w:tcPr>
            <w:tcW w:w="1276" w:type="dxa"/>
            <w:vAlign w:val="center"/>
          </w:tcPr>
          <w:p>
            <w:pPr>
              <w:spacing w:line="360" w:lineRule="auto"/>
              <w:jc w:val="center"/>
              <w:rPr>
                <w:rFonts w:eastAsiaTheme="minorEastAsia"/>
                <w:szCs w:val="21"/>
              </w:rPr>
            </w:pPr>
            <w:r>
              <w:rPr>
                <w:rFonts w:eastAsiaTheme="minorEastAsia"/>
                <w:szCs w:val="21"/>
              </w:rPr>
              <w:t>O6.2</w:t>
            </w:r>
          </w:p>
        </w:tc>
        <w:tc>
          <w:tcPr>
            <w:tcW w:w="10631" w:type="dxa"/>
            <w:vAlign w:val="center"/>
          </w:tcPr>
          <w:p>
            <w:pPr>
              <w:spacing w:beforeLines="20" w:afterLines="20" w:line="288" w:lineRule="auto"/>
              <w:rPr>
                <w:rFonts w:eastAsiaTheme="minorEastAsia"/>
                <w:szCs w:val="21"/>
              </w:rPr>
            </w:pPr>
            <w:r>
              <w:rPr>
                <w:rFonts w:hAnsiTheme="minorEastAsia" w:eastAsiaTheme="minorEastAsia"/>
                <w:szCs w:val="21"/>
              </w:rPr>
              <w:t>部门职业健康安全目标：</w:t>
            </w:r>
          </w:p>
          <w:p>
            <w:pPr>
              <w:spacing w:beforeLines="20" w:afterLines="20" w:line="288" w:lineRule="auto"/>
              <w:rPr>
                <w:rFonts w:eastAsiaTheme="minorEastAsia"/>
                <w:szCs w:val="21"/>
              </w:rPr>
            </w:pPr>
            <w:r>
              <w:rPr>
                <w:rFonts w:hint="eastAsia" w:eastAsiaTheme="minorEastAsia"/>
                <w:szCs w:val="21"/>
              </w:rPr>
              <w:t>1、员工重大责任伤亡率为0；职业病发病率为0</w:t>
            </w:r>
          </w:p>
          <w:p>
            <w:pPr>
              <w:spacing w:beforeLines="20" w:afterLines="20" w:line="288" w:lineRule="auto"/>
              <w:rPr>
                <w:rFonts w:eastAsiaTheme="minorEastAsia"/>
                <w:szCs w:val="21"/>
              </w:rPr>
            </w:pPr>
            <w:r>
              <w:rPr>
                <w:rFonts w:hint="eastAsia" w:eastAsiaTheme="minorEastAsia"/>
                <w:szCs w:val="21"/>
              </w:rPr>
              <w:t>2、火灾、触电事故为0；</w:t>
            </w:r>
          </w:p>
          <w:p>
            <w:pPr>
              <w:spacing w:beforeLines="20" w:afterLines="20" w:line="288" w:lineRule="auto"/>
              <w:rPr>
                <w:rFonts w:eastAsiaTheme="minorEastAsia"/>
                <w:szCs w:val="21"/>
              </w:rPr>
            </w:pPr>
            <w:r>
              <w:rPr>
                <w:rFonts w:hint="eastAsia" w:eastAsiaTheme="minorEastAsia"/>
                <w:szCs w:val="21"/>
              </w:rPr>
              <w:t>3、固体废弃物分类处置率100%；</w:t>
            </w:r>
          </w:p>
          <w:p>
            <w:pPr>
              <w:spacing w:beforeLines="20" w:afterLines="20" w:line="288" w:lineRule="auto"/>
              <w:rPr>
                <w:rFonts w:eastAsiaTheme="minorEastAsia"/>
                <w:szCs w:val="21"/>
              </w:rPr>
            </w:pPr>
            <w:r>
              <w:rPr>
                <w:rFonts w:hAnsiTheme="minorEastAsia" w:eastAsiaTheme="minorEastAsia"/>
                <w:szCs w:val="21"/>
              </w:rPr>
              <w:t>考核情况：</w:t>
            </w:r>
            <w:r>
              <w:rPr>
                <w:rFonts w:eastAsiaTheme="minorEastAsia"/>
                <w:szCs w:val="21"/>
              </w:rPr>
              <w:t>20</w:t>
            </w:r>
            <w:r>
              <w:rPr>
                <w:rFonts w:hint="eastAsia" w:eastAsiaTheme="minorEastAsia"/>
                <w:szCs w:val="21"/>
              </w:rPr>
              <w:t>20</w:t>
            </w:r>
            <w:r>
              <w:rPr>
                <w:rFonts w:eastAsiaTheme="minorEastAsia"/>
                <w:szCs w:val="21"/>
              </w:rPr>
              <w:t>.</w:t>
            </w:r>
            <w:r>
              <w:rPr>
                <w:rFonts w:hint="eastAsia" w:eastAsiaTheme="minorEastAsia"/>
                <w:szCs w:val="21"/>
              </w:rPr>
              <w:t>3</w:t>
            </w:r>
            <w:r>
              <w:rPr>
                <w:rFonts w:eastAsiaTheme="minorEastAsia"/>
                <w:szCs w:val="21"/>
              </w:rPr>
              <w:t>.</w:t>
            </w:r>
            <w:r>
              <w:rPr>
                <w:rFonts w:hint="eastAsia" w:eastAsiaTheme="minorEastAsia"/>
                <w:szCs w:val="21"/>
              </w:rPr>
              <w:t>5</w:t>
            </w:r>
            <w:r>
              <w:rPr>
                <w:rFonts w:hAnsiTheme="minorEastAsia" w:eastAsiaTheme="minorEastAsia"/>
                <w:szCs w:val="21"/>
              </w:rPr>
              <w:t>日已完成。</w:t>
            </w:r>
          </w:p>
          <w:p>
            <w:pPr>
              <w:spacing w:beforeLines="20" w:afterLines="20" w:line="288" w:lineRule="auto"/>
              <w:rPr>
                <w:rFonts w:eastAsiaTheme="minorEastAsia"/>
                <w:szCs w:val="21"/>
              </w:rPr>
            </w:pPr>
            <w:r>
              <w:rPr>
                <w:rFonts w:hint="eastAsia" w:eastAsiaTheme="minorEastAsia"/>
                <w:szCs w:val="21"/>
              </w:rPr>
              <w:t>1、员工重大责任伤亡率0；职业病发病率0</w:t>
            </w:r>
          </w:p>
          <w:p>
            <w:pPr>
              <w:spacing w:beforeLines="20" w:afterLines="20" w:line="288" w:lineRule="auto"/>
              <w:rPr>
                <w:rFonts w:eastAsiaTheme="minorEastAsia"/>
                <w:szCs w:val="21"/>
              </w:rPr>
            </w:pPr>
            <w:r>
              <w:rPr>
                <w:rFonts w:hint="eastAsia" w:eastAsiaTheme="minorEastAsia"/>
                <w:szCs w:val="21"/>
              </w:rPr>
              <w:t>2、火灾、触电事故0次；</w:t>
            </w:r>
          </w:p>
          <w:p>
            <w:pPr>
              <w:spacing w:beforeLines="20" w:afterLines="20" w:line="288" w:lineRule="auto"/>
              <w:rPr>
                <w:rFonts w:eastAsiaTheme="minorEastAsia"/>
                <w:szCs w:val="21"/>
              </w:rPr>
            </w:pPr>
            <w:r>
              <w:rPr>
                <w:rFonts w:hint="eastAsia" w:eastAsiaTheme="minorEastAsia"/>
                <w:szCs w:val="21"/>
              </w:rPr>
              <w:t>3、固体废弃物分类处置率100%；</w:t>
            </w:r>
          </w:p>
        </w:tc>
        <w:tc>
          <w:tcPr>
            <w:tcW w:w="1418" w:type="dxa"/>
          </w:tcPr>
          <w:p>
            <w:pPr>
              <w:spacing w:line="360" w:lineRule="auto"/>
              <w:rPr>
                <w:rFonts w:eastAsiaTheme="minorEastAsia"/>
                <w:szCs w:val="21"/>
                <w:highlight w:val="yellow"/>
              </w:rPr>
            </w:pPr>
            <w:r>
              <w:rPr>
                <w:rFonts w:hAnsiTheme="minorEastAsia"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84" w:type="dxa"/>
          </w:tcPr>
          <w:p>
            <w:pPr>
              <w:spacing w:line="360" w:lineRule="auto"/>
              <w:jc w:val="center"/>
              <w:rPr>
                <w:rFonts w:eastAsiaTheme="minorEastAsia"/>
                <w:bCs/>
                <w:szCs w:val="21"/>
              </w:rPr>
            </w:pPr>
          </w:p>
          <w:p>
            <w:pPr>
              <w:spacing w:line="360" w:lineRule="auto"/>
              <w:jc w:val="center"/>
              <w:rPr>
                <w:rFonts w:eastAsiaTheme="minorEastAsia"/>
                <w:szCs w:val="21"/>
              </w:rPr>
            </w:pPr>
            <w:r>
              <w:rPr>
                <w:rFonts w:hAnsiTheme="minorEastAsia" w:eastAsiaTheme="minorEastAsia"/>
                <w:bCs/>
                <w:szCs w:val="21"/>
              </w:rPr>
              <w:t>危险源</w:t>
            </w:r>
          </w:p>
        </w:tc>
        <w:tc>
          <w:tcPr>
            <w:tcW w:w="1276" w:type="dxa"/>
          </w:tcPr>
          <w:p>
            <w:pPr>
              <w:spacing w:line="360" w:lineRule="auto"/>
              <w:jc w:val="center"/>
              <w:rPr>
                <w:rFonts w:eastAsiaTheme="minorEastAsia"/>
                <w:szCs w:val="21"/>
              </w:rPr>
            </w:pPr>
            <w:r>
              <w:rPr>
                <w:rFonts w:eastAsiaTheme="minorEastAsia"/>
                <w:bCs/>
                <w:szCs w:val="21"/>
              </w:rPr>
              <w:t>O6.1.2</w:t>
            </w:r>
          </w:p>
        </w:tc>
        <w:tc>
          <w:tcPr>
            <w:tcW w:w="10631" w:type="dxa"/>
          </w:tcPr>
          <w:p>
            <w:pPr>
              <w:spacing w:beforeLines="20" w:afterLines="20" w:line="288" w:lineRule="auto"/>
              <w:ind w:firstLine="420" w:firstLineChars="200"/>
              <w:rPr>
                <w:rFonts w:eastAsiaTheme="minorEastAsia"/>
                <w:szCs w:val="21"/>
              </w:rPr>
            </w:pPr>
            <w:r>
              <w:rPr>
                <w:rFonts w:hint="eastAsia" w:hAnsiTheme="minorEastAsia" w:eastAsiaTheme="minorEastAsia"/>
                <w:szCs w:val="21"/>
              </w:rPr>
              <w:t>提供了环境因素和危险源识别评价与控制程序（GTL-CX01-2019），对危险源的识别、评价结果、控制手段等做出了规定。</w:t>
            </w:r>
            <w:r>
              <w:rPr>
                <w:rFonts w:hAnsiTheme="minorEastAsia" w:eastAsiaTheme="minorEastAsia"/>
                <w:szCs w:val="21"/>
              </w:rPr>
              <w:t>对部门检验、办公活动各过程分别进行辨识，考虑了触电、火灾、机械伤害、潜在职业病伤害等方面；从过去、现在、将来三种时态；正常、异常和紧急三种状态识别危险源。</w:t>
            </w:r>
          </w:p>
          <w:p>
            <w:pPr>
              <w:spacing w:beforeLines="20" w:afterLines="20" w:line="288" w:lineRule="auto"/>
              <w:ind w:firstLine="420" w:firstLineChars="200"/>
              <w:rPr>
                <w:rFonts w:eastAsiaTheme="minorEastAsia"/>
                <w:szCs w:val="21"/>
              </w:rPr>
            </w:pPr>
            <w:r>
              <w:rPr>
                <w:rFonts w:hAnsiTheme="minorEastAsia" w:eastAsiaTheme="minorEastAsia"/>
                <w:szCs w:val="21"/>
              </w:rPr>
              <w:t>本部门识别的各区域危险源有：触电、火灾、机械伤害、潜在职业病伤害等。</w:t>
            </w:r>
          </w:p>
          <w:p>
            <w:pPr>
              <w:spacing w:beforeLines="20" w:afterLines="20" w:line="288" w:lineRule="auto"/>
              <w:ind w:firstLine="420" w:firstLineChars="200"/>
              <w:rPr>
                <w:rFonts w:eastAsiaTheme="minorEastAsia"/>
                <w:szCs w:val="21"/>
              </w:rPr>
            </w:pPr>
            <w:r>
              <w:rPr>
                <w:rFonts w:hAnsiTheme="minorEastAsia" w:eastAsiaTheme="minorEastAsia"/>
                <w:szCs w:val="21"/>
              </w:rPr>
              <w:t>不可接受风险识别有：触电、火灾、机械伤害、潜在职业病伤害等。</w:t>
            </w:r>
          </w:p>
          <w:p>
            <w:pPr>
              <w:spacing w:beforeLines="20" w:afterLines="20" w:line="288" w:lineRule="auto"/>
              <w:ind w:firstLine="468"/>
              <w:rPr>
                <w:rFonts w:eastAsiaTheme="minorEastAsia"/>
                <w:szCs w:val="21"/>
              </w:rPr>
            </w:pPr>
            <w:r>
              <w:rPr>
                <w:rFonts w:hAnsiTheme="minorEastAsia" w:eastAsiaTheme="minorEastAsia"/>
                <w:szCs w:val="21"/>
              </w:rPr>
              <w:t>危险源控制执行管理方案、配备消防器材、个体防护、日常检查、培训教育、应急预案等运行控制措施。</w:t>
            </w:r>
          </w:p>
          <w:p>
            <w:pPr>
              <w:spacing w:beforeLines="20" w:afterLines="20" w:line="288" w:lineRule="auto"/>
              <w:ind w:firstLine="420" w:firstLineChars="200"/>
              <w:rPr>
                <w:rFonts w:eastAsiaTheme="minorEastAsia"/>
                <w:szCs w:val="21"/>
                <w:highlight w:val="yellow"/>
              </w:rPr>
            </w:pPr>
            <w:r>
              <w:rPr>
                <w:rFonts w:hAnsiTheme="minorEastAsia" w:eastAsiaTheme="minorEastAsia"/>
                <w:color w:val="000000"/>
                <w:szCs w:val="21"/>
              </w:rPr>
              <w:t>部门识别和评价基本充分，符合规定要求。</w:t>
            </w:r>
          </w:p>
        </w:tc>
        <w:tc>
          <w:tcPr>
            <w:tcW w:w="1418" w:type="dxa"/>
          </w:tcPr>
          <w:p>
            <w:pPr>
              <w:spacing w:line="360" w:lineRule="auto"/>
              <w:rPr>
                <w:rFonts w:eastAsiaTheme="minorEastAsia"/>
                <w:szCs w:val="21"/>
                <w:highlight w:val="yellow"/>
              </w:rPr>
            </w:pPr>
            <w:r>
              <w:rPr>
                <w:rFonts w:hAnsiTheme="minorEastAsia"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384" w:type="dxa"/>
          </w:tcPr>
          <w:p>
            <w:pPr>
              <w:spacing w:line="360" w:lineRule="auto"/>
              <w:rPr>
                <w:rFonts w:eastAsiaTheme="minorEastAsia"/>
                <w:szCs w:val="21"/>
              </w:rPr>
            </w:pPr>
            <w:r>
              <w:rPr>
                <w:rFonts w:hAnsiTheme="minorEastAsia" w:eastAsiaTheme="minorEastAsia"/>
                <w:bCs/>
                <w:szCs w:val="21"/>
              </w:rPr>
              <w:t>运行控制</w:t>
            </w:r>
          </w:p>
        </w:tc>
        <w:tc>
          <w:tcPr>
            <w:tcW w:w="1276" w:type="dxa"/>
          </w:tcPr>
          <w:p>
            <w:pPr>
              <w:spacing w:line="360" w:lineRule="auto"/>
              <w:rPr>
                <w:rFonts w:eastAsiaTheme="minorEastAsia"/>
                <w:szCs w:val="21"/>
              </w:rPr>
            </w:pPr>
            <w:r>
              <w:rPr>
                <w:rFonts w:eastAsiaTheme="minorEastAsia"/>
                <w:bCs/>
                <w:szCs w:val="21"/>
              </w:rPr>
              <w:t>O8.1</w:t>
            </w:r>
          </w:p>
        </w:tc>
        <w:tc>
          <w:tcPr>
            <w:tcW w:w="10631" w:type="dxa"/>
          </w:tcPr>
          <w:p>
            <w:pPr>
              <w:spacing w:beforeLines="20" w:afterLines="20" w:line="288" w:lineRule="auto"/>
              <w:ind w:firstLine="420" w:firstLineChars="200"/>
              <w:rPr>
                <w:rFonts w:hAnsiTheme="minorEastAsia" w:eastAsiaTheme="minorEastAsia"/>
              </w:rPr>
            </w:pPr>
            <w:r>
              <w:rPr>
                <w:rFonts w:hint="eastAsia" w:hAnsiTheme="minorEastAsia" w:eastAsiaTheme="minorEastAsia"/>
              </w:rPr>
              <w:t>公司制定并实施了运行控制程序、消防控制程序、噪声控制程序、废弃物控制程序、应急准备和响应控制程序、化学品油品控制程序、劳动防护用品控制程序、安全生产管理制度、</w:t>
            </w:r>
            <w:r>
              <w:rPr>
                <w:rFonts w:hAnsiTheme="minorEastAsia" w:eastAsiaTheme="minorEastAsia"/>
                <w:szCs w:val="21"/>
              </w:rPr>
              <w:t>设备管理制度、</w:t>
            </w:r>
            <w:r>
              <w:rPr>
                <w:rFonts w:hint="eastAsia" w:hAnsiTheme="minorEastAsia" w:eastAsiaTheme="minorEastAsia"/>
              </w:rPr>
              <w:t>员工职业健康及劳动保护管理规定、应急预案等职业健康安全控制程序和管理制度。</w:t>
            </w:r>
          </w:p>
          <w:p>
            <w:pPr>
              <w:spacing w:beforeLines="20" w:afterLines="20" w:line="288" w:lineRule="auto"/>
              <w:ind w:firstLine="420" w:firstLineChars="200"/>
              <w:rPr>
                <w:rFonts w:eastAsiaTheme="minorEastAsia"/>
                <w:szCs w:val="21"/>
              </w:rPr>
            </w:pPr>
            <w:r>
              <w:rPr>
                <w:rFonts w:hAnsiTheme="minorEastAsia" w:eastAsiaTheme="minorEastAsia"/>
                <w:szCs w:val="21"/>
              </w:rPr>
              <w:t>质检部检验人员穿戴手套、口罩、工作服等防护用品进行作业，检验设备主要为钢卷尺和卡尺进行尺寸、外观检验，询问相关员工安全意识及作业要求，经过了培训相关安全意识及作业培训，能熟练回答相关要求，与作业要求及注意事项一致，能知悉工作中相关的主要危险源及防护要求。</w:t>
            </w:r>
          </w:p>
          <w:p>
            <w:pPr>
              <w:spacing w:beforeLines="20" w:afterLines="20" w:line="288" w:lineRule="auto"/>
              <w:ind w:firstLine="420" w:firstLineChars="200"/>
              <w:rPr>
                <w:rFonts w:hAnsiTheme="minorEastAsia" w:eastAsiaTheme="minorEastAsia"/>
                <w:szCs w:val="21"/>
              </w:rPr>
            </w:pPr>
            <w:r>
              <w:rPr>
                <w:rFonts w:hAnsiTheme="minorEastAsia" w:eastAsiaTheme="minorEastAsia"/>
                <w:szCs w:val="21"/>
              </w:rPr>
              <w:t>区域内</w:t>
            </w:r>
            <w:r>
              <w:rPr>
                <w:rFonts w:hint="eastAsia" w:hAnsiTheme="minorEastAsia" w:eastAsiaTheme="minorEastAsia"/>
              </w:rPr>
              <w:t>主要是电的使用，</w:t>
            </w:r>
            <w:r>
              <w:rPr>
                <w:rFonts w:hAnsiTheme="minorEastAsia" w:eastAsiaTheme="minorEastAsia"/>
                <w:szCs w:val="21"/>
              </w:rPr>
              <w:t>现场电线布线合理，电线均处于完好状态，状态良好，</w:t>
            </w:r>
            <w:r>
              <w:rPr>
                <w:rFonts w:hint="eastAsia" w:hAnsiTheme="minorEastAsia" w:eastAsiaTheme="minorEastAsia"/>
              </w:rPr>
              <w:t>电器有漏电保护器，经常对电路、电源进行检查，没有露电现象发生</w:t>
            </w:r>
            <w:r>
              <w:rPr>
                <w:rFonts w:hAnsiTheme="minorEastAsia" w:eastAsiaTheme="minorEastAsia"/>
                <w:szCs w:val="21"/>
              </w:rPr>
              <w:t>。</w:t>
            </w:r>
          </w:p>
          <w:p>
            <w:pPr>
              <w:spacing w:line="360" w:lineRule="auto"/>
              <w:ind w:firstLine="420" w:firstLineChars="200"/>
              <w:rPr>
                <w:rFonts w:eastAsiaTheme="minorEastAsia"/>
                <w:color w:val="000000"/>
                <w:szCs w:val="21"/>
              </w:rPr>
            </w:pPr>
            <w:r>
              <w:rPr>
                <w:rFonts w:hAnsiTheme="minorEastAsia" w:eastAsiaTheme="minorEastAsia"/>
                <w:color w:val="000000"/>
                <w:szCs w:val="21"/>
              </w:rPr>
              <w:t>员工饮用水为纯净水通过饮水机饮用。</w:t>
            </w:r>
          </w:p>
          <w:p>
            <w:pPr>
              <w:spacing w:beforeLines="20" w:afterLines="20" w:line="288" w:lineRule="auto"/>
              <w:ind w:firstLine="315" w:firstLineChars="150"/>
              <w:rPr>
                <w:rFonts w:hAnsiTheme="minorEastAsia" w:eastAsiaTheme="minorEastAsia"/>
                <w:szCs w:val="21"/>
              </w:rPr>
            </w:pPr>
            <w:r>
              <w:rPr>
                <w:rFonts w:hAnsiTheme="minorEastAsia" w:eastAsiaTheme="minorEastAsia"/>
                <w:szCs w:val="21"/>
              </w:rPr>
              <w:t>质检部现场安全管理基本能按照策划的要求进行运行控制。</w:t>
            </w:r>
          </w:p>
        </w:tc>
        <w:tc>
          <w:tcPr>
            <w:tcW w:w="1418" w:type="dxa"/>
          </w:tcPr>
          <w:p>
            <w:pPr>
              <w:spacing w:line="360" w:lineRule="auto"/>
              <w:rPr>
                <w:rFonts w:eastAsiaTheme="minorEastAsia"/>
                <w:szCs w:val="21"/>
              </w:rPr>
            </w:pPr>
            <w:r>
              <w:rPr>
                <w:rFonts w:hAnsiTheme="minorEastAsia" w:eastAsiaTheme="minorEastAsia"/>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84" w:type="dxa"/>
          </w:tcPr>
          <w:p>
            <w:pPr>
              <w:spacing w:line="360" w:lineRule="auto"/>
              <w:rPr>
                <w:rFonts w:eastAsiaTheme="minorEastAsia"/>
                <w:szCs w:val="21"/>
              </w:rPr>
            </w:pPr>
            <w:r>
              <w:rPr>
                <w:rFonts w:hint="eastAsia" w:hAnsiTheme="minorEastAsia" w:eastAsiaTheme="minorEastAsia"/>
                <w:sz w:val="24"/>
                <w:szCs w:val="24"/>
              </w:rPr>
              <w:t>应急准备和响应</w:t>
            </w:r>
          </w:p>
        </w:tc>
        <w:tc>
          <w:tcPr>
            <w:tcW w:w="1276" w:type="dxa"/>
          </w:tcPr>
          <w:p>
            <w:pPr>
              <w:spacing w:line="360" w:lineRule="auto"/>
              <w:rPr>
                <w:rFonts w:eastAsiaTheme="minorEastAsia"/>
                <w:szCs w:val="21"/>
              </w:rPr>
            </w:pPr>
            <w:r>
              <w:rPr>
                <w:rFonts w:hint="eastAsia" w:eastAsiaTheme="minorEastAsia"/>
                <w:szCs w:val="21"/>
              </w:rPr>
              <w:t>O8.2</w:t>
            </w:r>
          </w:p>
        </w:tc>
        <w:tc>
          <w:tcPr>
            <w:tcW w:w="10631" w:type="dxa"/>
            <w:vAlign w:val="center"/>
          </w:tcPr>
          <w:p>
            <w:pPr>
              <w:tabs>
                <w:tab w:val="left" w:pos="6597"/>
              </w:tabs>
              <w:spacing w:line="360" w:lineRule="auto"/>
              <w:ind w:firstLine="420" w:firstLineChars="200"/>
              <w:rPr>
                <w:rFonts w:eastAsiaTheme="minorEastAsia"/>
                <w:szCs w:val="21"/>
              </w:rPr>
            </w:pPr>
            <w:r>
              <w:rPr>
                <w:rFonts w:hAnsiTheme="minorEastAsia" w:eastAsiaTheme="minorEastAsia"/>
                <w:szCs w:val="21"/>
              </w:rPr>
              <w:t>编制了《应急准备和响应控制程序GTL-CX14-2019》，确定的紧急情况有：火灾、</w:t>
            </w:r>
            <w:r>
              <w:rPr>
                <w:rFonts w:hAnsiTheme="minorEastAsia" w:eastAsiaTheme="minorEastAsia"/>
                <w:bCs/>
                <w:szCs w:val="21"/>
              </w:rPr>
              <w:t>触电等。</w:t>
            </w:r>
            <w:r>
              <w:rPr>
                <w:rFonts w:hAnsiTheme="minorEastAsia" w:eastAsiaTheme="minorEastAsia"/>
                <w:szCs w:val="21"/>
              </w:rPr>
              <w:t>提供了、火灾应急预案、触电事故应急预案、，其中包括目的、适用范围、职责、应急处理细则、演习、必备资料等，相关内容基本充分。</w:t>
            </w:r>
          </w:p>
          <w:p>
            <w:pPr>
              <w:tabs>
                <w:tab w:val="left" w:pos="6597"/>
              </w:tabs>
              <w:spacing w:line="360" w:lineRule="auto"/>
              <w:ind w:firstLine="420" w:firstLineChars="200"/>
              <w:rPr>
                <w:rFonts w:eastAsiaTheme="minorEastAsia"/>
                <w:szCs w:val="21"/>
              </w:rPr>
            </w:pPr>
            <w:r>
              <w:rPr>
                <w:rFonts w:hint="eastAsia" w:eastAsiaTheme="minorEastAsia"/>
                <w:szCs w:val="21"/>
              </w:rPr>
              <w:t>应急设施配置：在厂区内、办公场所内、仓库内均配备了灭火器等消防设施，均在有效期内，状态良好。</w:t>
            </w:r>
          </w:p>
          <w:p>
            <w:pPr>
              <w:spacing w:beforeLines="50" w:afterLines="50"/>
              <w:ind w:firstLine="420" w:firstLineChars="200"/>
              <w:jc w:val="left"/>
              <w:rPr>
                <w:szCs w:val="21"/>
              </w:rPr>
            </w:pPr>
            <w:r>
              <w:rPr>
                <w:rFonts w:hint="eastAsia"/>
                <w:szCs w:val="21"/>
              </w:rPr>
              <w:t>查2020年2月25日的《火灾事故应急救援预案演练记录》，质检部人员参加了演练过程。</w:t>
            </w:r>
          </w:p>
          <w:p>
            <w:pPr>
              <w:spacing w:beforeLines="50" w:afterLines="50"/>
              <w:ind w:firstLine="420" w:firstLineChars="200"/>
              <w:jc w:val="left"/>
              <w:rPr>
                <w:szCs w:val="21"/>
              </w:rPr>
            </w:pPr>
            <w:r>
              <w:rPr>
                <w:rFonts w:hint="eastAsia"/>
                <w:szCs w:val="21"/>
              </w:rPr>
              <w:t>2020.1.10日的《触电事故应急救援预案演练记录》，质检部人员参加了演练过程。</w:t>
            </w:r>
          </w:p>
          <w:p>
            <w:pPr>
              <w:spacing w:beforeLines="50" w:afterLines="50"/>
              <w:ind w:firstLine="420" w:firstLineChars="200"/>
              <w:jc w:val="left"/>
              <w:rPr>
                <w:szCs w:val="21"/>
              </w:rPr>
            </w:pPr>
            <w:r>
              <w:rPr>
                <w:rFonts w:hint="eastAsia"/>
                <w:szCs w:val="21"/>
              </w:rPr>
              <w:t>办公区有灭火器，均有效。</w:t>
            </w:r>
          </w:p>
          <w:p>
            <w:pPr>
              <w:spacing w:line="360" w:lineRule="auto"/>
              <w:ind w:firstLine="315" w:firstLineChars="150"/>
              <w:rPr>
                <w:rFonts w:hAnsiTheme="minorEastAsia" w:eastAsiaTheme="minorEastAsia"/>
                <w:szCs w:val="21"/>
              </w:rPr>
            </w:pPr>
            <w:r>
              <w:rPr>
                <w:rFonts w:hint="eastAsia" w:hAnsiTheme="minorEastAsia" w:eastAsiaTheme="minorEastAsia"/>
                <w:szCs w:val="21"/>
              </w:rPr>
              <w:t>查</w:t>
            </w:r>
            <w:r>
              <w:rPr>
                <w:rFonts w:hAnsiTheme="minorEastAsia" w:eastAsiaTheme="minorEastAsia"/>
                <w:szCs w:val="21"/>
              </w:rPr>
              <w:t>肺炎疫情防控机构工作，质检部有按公司要求</w:t>
            </w:r>
            <w:r>
              <w:rPr>
                <w:rFonts w:hint="eastAsia" w:hAnsiTheme="minorEastAsia" w:eastAsiaTheme="minorEastAsia"/>
                <w:szCs w:val="21"/>
              </w:rPr>
              <w:t>进行返岗人员健康报备管理、每日人员出入登记/量体温/戴口罩、分餐制用餐时间管理等。按要求基本做好了控制。</w:t>
            </w:r>
          </w:p>
          <w:p>
            <w:pPr>
              <w:snapToGrid w:val="0"/>
              <w:spacing w:beforeLines="20" w:afterLines="20" w:line="288" w:lineRule="auto"/>
              <w:ind w:firstLine="420" w:firstLineChars="200"/>
              <w:jc w:val="left"/>
              <w:rPr>
                <w:rFonts w:eastAsiaTheme="minorEastAsia"/>
                <w:szCs w:val="21"/>
              </w:rPr>
            </w:pPr>
            <w:r>
              <w:rPr>
                <w:rFonts w:hAnsiTheme="minorEastAsia" w:eastAsiaTheme="minorEastAsia"/>
                <w:szCs w:val="21"/>
              </w:rPr>
              <w:t>自体系运行以来尚未发生紧急情况。</w:t>
            </w:r>
          </w:p>
        </w:tc>
        <w:tc>
          <w:tcPr>
            <w:tcW w:w="1418" w:type="dxa"/>
          </w:tcPr>
          <w:p>
            <w:pPr>
              <w:spacing w:line="360" w:lineRule="auto"/>
              <w:rPr>
                <w:rFonts w:eastAsiaTheme="minorEastAsia"/>
                <w:szCs w:val="21"/>
              </w:rPr>
            </w:pPr>
            <w:r>
              <w:rPr>
                <w:rFonts w:hAnsiTheme="minorEastAsia" w:eastAsiaTheme="minorEastAsia"/>
                <w:szCs w:val="21"/>
              </w:rPr>
              <w:t>合格</w:t>
            </w:r>
          </w:p>
        </w:tc>
      </w:tr>
    </w:tbl>
    <w:p>
      <w:pPr>
        <w:spacing w:line="360" w:lineRule="auto"/>
        <w:rPr>
          <w:rFonts w:eastAsiaTheme="minorEastAsia"/>
          <w:sz w:val="24"/>
          <w:szCs w:val="24"/>
        </w:rPr>
      </w:pPr>
      <w:r>
        <w:rPr>
          <w:rFonts w:eastAsiaTheme="minorEastAsia"/>
          <w:sz w:val="24"/>
          <w:szCs w:val="24"/>
        </w:rPr>
        <w:ptab w:relativeTo="margin" w:alignment="center" w:leader="none"/>
      </w:r>
    </w:p>
    <w:p>
      <w:pPr>
        <w:pStyle w:val="5"/>
        <w:spacing w:line="360" w:lineRule="auto"/>
        <w:rPr>
          <w:rFonts w:eastAsiaTheme="minorEastAsia"/>
          <w:sz w:val="24"/>
          <w:szCs w:val="24"/>
        </w:rPr>
      </w:pPr>
      <w:r>
        <w:rPr>
          <w:rFonts w:hAnsiTheme="minorEastAsia" w:eastAsiaTheme="minorEastAsia"/>
          <w:sz w:val="24"/>
          <w:szCs w:val="24"/>
        </w:rPr>
        <w:t>说明：不符合标注</w:t>
      </w:r>
      <w:r>
        <w:rPr>
          <w:rFonts w:eastAsiaTheme="minorEastAsia"/>
          <w:sz w:val="24"/>
          <w:szCs w:val="24"/>
        </w:rPr>
        <w:t>N</w:t>
      </w: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spacing w:line="480" w:lineRule="exact"/>
        <w:jc w:val="center"/>
        <w:rPr>
          <w:rFonts w:eastAsiaTheme="minorEastAsia"/>
          <w:bCs/>
          <w:color w:val="000000"/>
          <w:sz w:val="36"/>
          <w:szCs w:val="36"/>
        </w:rPr>
      </w:pPr>
      <w:r>
        <w:rPr>
          <w:rFonts w:hAnsiTheme="minorEastAsia" w:eastAsiaTheme="minorEastAsia"/>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28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eastAsiaTheme="minorEastAsia"/>
                <w:sz w:val="24"/>
                <w:szCs w:val="24"/>
              </w:rPr>
            </w:pPr>
            <w:r>
              <w:rPr>
                <w:rFonts w:hAnsiTheme="minorEastAsia" w:eastAsiaTheme="minorEastAsia"/>
                <w:sz w:val="24"/>
                <w:szCs w:val="24"/>
              </w:rPr>
              <w:t>过程与活动、</w:t>
            </w:r>
          </w:p>
          <w:p>
            <w:pPr>
              <w:jc w:val="center"/>
              <w:rPr>
                <w:rFonts w:eastAsiaTheme="minorEastAsia"/>
                <w:sz w:val="24"/>
                <w:szCs w:val="24"/>
              </w:rPr>
            </w:pPr>
            <w:r>
              <w:rPr>
                <w:rFonts w:hAnsiTheme="minorEastAsia" w:eastAsiaTheme="minorEastAsia"/>
                <w:sz w:val="24"/>
                <w:szCs w:val="24"/>
              </w:rPr>
              <w:t>抽样计划</w:t>
            </w:r>
          </w:p>
        </w:tc>
        <w:tc>
          <w:tcPr>
            <w:tcW w:w="960" w:type="dxa"/>
            <w:vMerge w:val="restart"/>
            <w:vAlign w:val="center"/>
          </w:tcPr>
          <w:p>
            <w:pPr>
              <w:rPr>
                <w:rFonts w:eastAsiaTheme="minorEastAsia"/>
                <w:sz w:val="24"/>
                <w:szCs w:val="24"/>
              </w:rPr>
            </w:pPr>
            <w:r>
              <w:rPr>
                <w:rFonts w:hAnsiTheme="minorEastAsia" w:eastAsiaTheme="minorEastAsia"/>
                <w:sz w:val="24"/>
                <w:szCs w:val="24"/>
              </w:rPr>
              <w:t>涉及</w:t>
            </w:r>
          </w:p>
          <w:p>
            <w:pPr>
              <w:rPr>
                <w:rFonts w:eastAsiaTheme="minorEastAsia"/>
                <w:sz w:val="24"/>
                <w:szCs w:val="24"/>
              </w:rPr>
            </w:pPr>
            <w:r>
              <w:rPr>
                <w:rFonts w:hAnsiTheme="minorEastAsia" w:eastAsiaTheme="minorEastAsia"/>
                <w:sz w:val="24"/>
                <w:szCs w:val="24"/>
              </w:rPr>
              <w:t>条款</w:t>
            </w:r>
          </w:p>
        </w:tc>
        <w:tc>
          <w:tcPr>
            <w:tcW w:w="10596" w:type="dxa"/>
            <w:vAlign w:val="center"/>
          </w:tcPr>
          <w:p>
            <w:pPr>
              <w:rPr>
                <w:rFonts w:eastAsiaTheme="minorEastAsia"/>
                <w:sz w:val="24"/>
                <w:szCs w:val="24"/>
              </w:rPr>
            </w:pPr>
            <w:r>
              <w:rPr>
                <w:rFonts w:hAnsiTheme="minorEastAsia" w:eastAsiaTheme="minorEastAsia"/>
                <w:sz w:val="24"/>
                <w:szCs w:val="24"/>
              </w:rPr>
              <w:t>受审核部门：财务部</w:t>
            </w:r>
            <w:r>
              <w:rPr>
                <w:rFonts w:hint="eastAsia" w:hAnsiTheme="minorEastAsia" w:eastAsiaTheme="minorEastAsia"/>
                <w:sz w:val="24"/>
                <w:szCs w:val="24"/>
              </w:rPr>
              <w:t xml:space="preserve">    </w:t>
            </w:r>
            <w:r>
              <w:rPr>
                <w:rFonts w:hAnsiTheme="minorEastAsia" w:eastAsiaTheme="minorEastAsia"/>
                <w:sz w:val="24"/>
                <w:szCs w:val="24"/>
              </w:rPr>
              <w:t>主管领导：</w:t>
            </w:r>
            <w:r>
              <w:rPr>
                <w:rFonts w:hint="eastAsia" w:ascii="宋体" w:hAnsi="宋体"/>
                <w:sz w:val="24"/>
              </w:rPr>
              <w:t>曾招弟</w:t>
            </w:r>
            <w:r>
              <w:rPr>
                <w:rFonts w:hint="eastAsia" w:hAnsiTheme="minorEastAsia" w:eastAsiaTheme="minorEastAsia"/>
                <w:sz w:val="24"/>
                <w:szCs w:val="24"/>
              </w:rPr>
              <w:t xml:space="preserve">    </w:t>
            </w:r>
            <w:r>
              <w:rPr>
                <w:rFonts w:hAnsiTheme="minorEastAsia" w:eastAsiaTheme="minorEastAsia"/>
                <w:sz w:val="24"/>
                <w:szCs w:val="24"/>
              </w:rPr>
              <w:t>陪同人员：</w:t>
            </w:r>
            <w:r>
              <w:rPr>
                <w:rFonts w:hint="eastAsia" w:ascii="宋体" w:hAnsi="宋体"/>
                <w:sz w:val="24"/>
              </w:rPr>
              <w:t>杨蓉</w:t>
            </w:r>
          </w:p>
        </w:tc>
        <w:tc>
          <w:tcPr>
            <w:tcW w:w="993" w:type="dxa"/>
            <w:gridSpan w:val="2"/>
            <w:vMerge w:val="restart"/>
            <w:vAlign w:val="center"/>
          </w:tcPr>
          <w:p>
            <w:pPr>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eastAsiaTheme="minorEastAsia"/>
                <w:sz w:val="24"/>
                <w:szCs w:val="24"/>
              </w:rPr>
            </w:pPr>
          </w:p>
        </w:tc>
        <w:tc>
          <w:tcPr>
            <w:tcW w:w="960" w:type="dxa"/>
            <w:vMerge w:val="continue"/>
            <w:vAlign w:val="center"/>
          </w:tcPr>
          <w:p>
            <w:pPr>
              <w:rPr>
                <w:rFonts w:eastAsiaTheme="minorEastAsia"/>
                <w:sz w:val="24"/>
                <w:szCs w:val="24"/>
              </w:rPr>
            </w:pPr>
          </w:p>
        </w:tc>
        <w:tc>
          <w:tcPr>
            <w:tcW w:w="10596" w:type="dxa"/>
            <w:vAlign w:val="center"/>
          </w:tcPr>
          <w:p>
            <w:pPr>
              <w:spacing w:before="120"/>
              <w:rPr>
                <w:rFonts w:eastAsiaTheme="minorEastAsia"/>
                <w:sz w:val="24"/>
                <w:szCs w:val="24"/>
              </w:rPr>
            </w:pPr>
            <w:r>
              <w:rPr>
                <w:rFonts w:hAnsiTheme="minorEastAsia" w:eastAsiaTheme="minorEastAsia"/>
                <w:sz w:val="24"/>
                <w:szCs w:val="24"/>
              </w:rPr>
              <w:t>审核员：伍光华</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见证人</w:t>
            </w:r>
            <w:r>
              <w:rPr>
                <w:rFonts w:hint="eastAsia" w:hAnsiTheme="minorEastAsia" w:eastAsiaTheme="minorEastAsia"/>
                <w:sz w:val="24"/>
                <w:szCs w:val="24"/>
                <w:lang w:eastAsia="zh-CN"/>
              </w:rPr>
              <w:t>）</w:t>
            </w:r>
            <w:r>
              <w:rPr>
                <w:rFonts w:hAnsiTheme="minorEastAsia" w:eastAsiaTheme="minorEastAsia"/>
                <w:sz w:val="24"/>
                <w:szCs w:val="24"/>
              </w:rPr>
              <w:t>、文波</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被见证人</w:t>
            </w:r>
            <w:r>
              <w:rPr>
                <w:rFonts w:hint="eastAsia" w:hAnsiTheme="minorEastAsia" w:eastAsiaTheme="minorEastAsia"/>
                <w:sz w:val="24"/>
                <w:szCs w:val="24"/>
                <w:lang w:eastAsia="zh-CN"/>
              </w:rPr>
              <w:t>）</w:t>
            </w:r>
            <w:r>
              <w:rPr>
                <w:rFonts w:hint="eastAsia" w:hAnsiTheme="minorEastAsia" w:eastAsiaTheme="minorEastAsia"/>
                <w:sz w:val="24"/>
                <w:szCs w:val="24"/>
              </w:rPr>
              <w:t xml:space="preserve"> </w:t>
            </w:r>
            <w:r>
              <w:rPr>
                <w:rFonts w:eastAsiaTheme="minorEastAsia"/>
                <w:sz w:val="24"/>
                <w:szCs w:val="24"/>
              </w:rPr>
              <w:t xml:space="preserve">  </w:t>
            </w:r>
            <w:r>
              <w:rPr>
                <w:rFonts w:hAnsiTheme="minorEastAsia" w:eastAsiaTheme="minorEastAsia"/>
                <w:sz w:val="24"/>
                <w:szCs w:val="24"/>
              </w:rPr>
              <w:t>审核时间：</w:t>
            </w:r>
            <w:r>
              <w:rPr>
                <w:rFonts w:eastAsiaTheme="minorEastAsia"/>
                <w:sz w:val="24"/>
                <w:szCs w:val="24"/>
              </w:rPr>
              <w:t>20</w:t>
            </w:r>
            <w:r>
              <w:rPr>
                <w:rFonts w:hint="eastAsia" w:eastAsiaTheme="minorEastAsia"/>
                <w:sz w:val="24"/>
                <w:szCs w:val="24"/>
              </w:rPr>
              <w:t>20</w:t>
            </w:r>
            <w:r>
              <w:rPr>
                <w:rFonts w:eastAsiaTheme="minorEastAsia"/>
                <w:sz w:val="24"/>
                <w:szCs w:val="24"/>
              </w:rPr>
              <w:t>.</w:t>
            </w:r>
            <w:r>
              <w:rPr>
                <w:rFonts w:hint="eastAsia" w:eastAsiaTheme="minorEastAsia"/>
                <w:sz w:val="24"/>
                <w:szCs w:val="24"/>
              </w:rPr>
              <w:t>4</w:t>
            </w:r>
            <w:r>
              <w:rPr>
                <w:rFonts w:eastAsiaTheme="minorEastAsia"/>
                <w:sz w:val="24"/>
                <w:szCs w:val="24"/>
              </w:rPr>
              <w:t>.</w:t>
            </w:r>
            <w:r>
              <w:rPr>
                <w:rFonts w:hint="eastAsia" w:eastAsiaTheme="minorEastAsia"/>
                <w:sz w:val="24"/>
                <w:szCs w:val="24"/>
              </w:rPr>
              <w:t>13</w:t>
            </w:r>
          </w:p>
        </w:tc>
        <w:tc>
          <w:tcPr>
            <w:tcW w:w="993" w:type="dxa"/>
            <w:gridSpan w:val="2"/>
            <w:vMerge w:val="continue"/>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eastAsiaTheme="minorEastAsia"/>
                <w:sz w:val="24"/>
                <w:szCs w:val="24"/>
              </w:rPr>
            </w:pPr>
          </w:p>
        </w:tc>
        <w:tc>
          <w:tcPr>
            <w:tcW w:w="960" w:type="dxa"/>
            <w:vMerge w:val="continue"/>
            <w:vAlign w:val="center"/>
          </w:tcPr>
          <w:p>
            <w:pPr>
              <w:rPr>
                <w:rFonts w:eastAsiaTheme="minorEastAsia"/>
                <w:sz w:val="24"/>
                <w:szCs w:val="24"/>
              </w:rPr>
            </w:pPr>
          </w:p>
        </w:tc>
        <w:tc>
          <w:tcPr>
            <w:tcW w:w="10596" w:type="dxa"/>
            <w:vAlign w:val="center"/>
          </w:tcPr>
          <w:p>
            <w:pPr>
              <w:rPr>
                <w:rFonts w:eastAsiaTheme="minorEastAsia"/>
                <w:sz w:val="24"/>
                <w:szCs w:val="24"/>
              </w:rPr>
            </w:pPr>
            <w:r>
              <w:rPr>
                <w:rFonts w:hAnsiTheme="minorEastAsia" w:eastAsiaTheme="minorEastAsia"/>
                <w:sz w:val="24"/>
                <w:szCs w:val="24"/>
              </w:rPr>
              <w:t>审核条款：</w:t>
            </w:r>
            <w:r>
              <w:rPr>
                <w:rFonts w:eastAsiaTheme="minorEastAsia"/>
                <w:szCs w:val="21"/>
              </w:rPr>
              <w:t>OHSMS: 5.3</w:t>
            </w:r>
            <w:r>
              <w:rPr>
                <w:rFonts w:hAnsiTheme="minorEastAsia" w:eastAsiaTheme="minorEastAsia"/>
                <w:szCs w:val="21"/>
              </w:rPr>
              <w:t>组织的岗位、职责和权限、</w:t>
            </w:r>
            <w:r>
              <w:rPr>
                <w:rFonts w:eastAsiaTheme="minorEastAsia"/>
                <w:szCs w:val="21"/>
              </w:rPr>
              <w:t>6.2</w:t>
            </w:r>
            <w:r>
              <w:rPr>
                <w:rFonts w:hAnsiTheme="minorEastAsia" w:eastAsiaTheme="minorEastAsia"/>
                <w:szCs w:val="21"/>
              </w:rPr>
              <w:t>职业健康安全目标、</w:t>
            </w:r>
            <w:r>
              <w:rPr>
                <w:rFonts w:eastAsiaTheme="minorEastAsia"/>
                <w:szCs w:val="21"/>
              </w:rPr>
              <w:t>6.1.2</w:t>
            </w:r>
            <w:r>
              <w:rPr>
                <w:rFonts w:hAnsiTheme="minorEastAsia" w:eastAsiaTheme="minorEastAsia"/>
                <w:szCs w:val="21"/>
              </w:rPr>
              <w:t>危险源辨识与评价、</w:t>
            </w:r>
            <w:r>
              <w:rPr>
                <w:rFonts w:eastAsiaTheme="minorEastAsia"/>
                <w:szCs w:val="21"/>
              </w:rPr>
              <w:t>8.1</w:t>
            </w:r>
            <w:r>
              <w:rPr>
                <w:rFonts w:hAnsiTheme="minorEastAsia" w:eastAsiaTheme="minorEastAsia"/>
                <w:szCs w:val="21"/>
              </w:rPr>
              <w:t>运行策划和控制</w:t>
            </w:r>
          </w:p>
        </w:tc>
        <w:tc>
          <w:tcPr>
            <w:tcW w:w="993" w:type="dxa"/>
            <w:gridSpan w:val="2"/>
            <w:vMerge w:val="continue"/>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eastAsiaTheme="minorEastAsia"/>
                <w:color w:val="000000"/>
                <w:sz w:val="24"/>
                <w:szCs w:val="24"/>
              </w:rPr>
            </w:pPr>
            <w:r>
              <w:rPr>
                <w:rFonts w:hAnsiTheme="minorEastAsia" w:eastAsiaTheme="minorEastAsia"/>
                <w:color w:val="000000"/>
                <w:sz w:val="24"/>
                <w:szCs w:val="24"/>
              </w:rPr>
              <w:t>组织的岗位、职责权限</w:t>
            </w:r>
          </w:p>
        </w:tc>
        <w:tc>
          <w:tcPr>
            <w:tcW w:w="960" w:type="dxa"/>
          </w:tcPr>
          <w:p>
            <w:pPr>
              <w:spacing w:line="280" w:lineRule="exact"/>
              <w:rPr>
                <w:rFonts w:eastAsiaTheme="minorEastAsia"/>
                <w:color w:val="000000"/>
                <w:sz w:val="24"/>
                <w:szCs w:val="24"/>
              </w:rPr>
            </w:pPr>
          </w:p>
          <w:p>
            <w:pPr>
              <w:spacing w:line="280" w:lineRule="exact"/>
              <w:rPr>
                <w:rFonts w:eastAsiaTheme="minorEastAsia"/>
                <w:color w:val="000000"/>
                <w:sz w:val="24"/>
                <w:szCs w:val="24"/>
              </w:rPr>
            </w:pPr>
            <w:r>
              <w:rPr>
                <w:rFonts w:eastAsiaTheme="minorEastAsia"/>
                <w:color w:val="000000"/>
                <w:sz w:val="24"/>
                <w:szCs w:val="24"/>
              </w:rPr>
              <w:t>O5.3</w:t>
            </w:r>
          </w:p>
          <w:p>
            <w:pPr>
              <w:rPr>
                <w:rFonts w:eastAsiaTheme="minorEastAsia"/>
                <w:color w:val="000000"/>
                <w:sz w:val="24"/>
                <w:szCs w:val="24"/>
              </w:rPr>
            </w:pPr>
          </w:p>
        </w:tc>
        <w:tc>
          <w:tcPr>
            <w:tcW w:w="10596" w:type="dxa"/>
          </w:tcPr>
          <w:p>
            <w:pPr>
              <w:spacing w:line="360" w:lineRule="auto"/>
              <w:rPr>
                <w:rFonts w:eastAsiaTheme="minorEastAsia"/>
                <w:color w:val="000000"/>
                <w:sz w:val="24"/>
                <w:szCs w:val="24"/>
              </w:rPr>
            </w:pPr>
            <w:r>
              <w:rPr>
                <w:rFonts w:hAnsiTheme="minorEastAsia" w:eastAsiaTheme="minorEastAsia"/>
                <w:color w:val="000000"/>
                <w:sz w:val="24"/>
                <w:szCs w:val="24"/>
              </w:rPr>
              <w:t>部门负责人：</w:t>
            </w:r>
            <w:r>
              <w:rPr>
                <w:rFonts w:hint="eastAsia" w:ascii="宋体" w:hAnsi="宋体"/>
                <w:sz w:val="24"/>
              </w:rPr>
              <w:t>曾招弟</w:t>
            </w:r>
            <w:r>
              <w:rPr>
                <w:rFonts w:hAnsiTheme="minorEastAsia" w:eastAsiaTheme="minorEastAsia"/>
                <w:color w:val="000000"/>
                <w:sz w:val="24"/>
                <w:szCs w:val="24"/>
              </w:rPr>
              <w:t>，</w:t>
            </w:r>
          </w:p>
          <w:p>
            <w:pPr>
              <w:spacing w:line="360" w:lineRule="auto"/>
              <w:rPr>
                <w:rFonts w:eastAsiaTheme="minorEastAsia"/>
                <w:color w:val="000000"/>
                <w:sz w:val="24"/>
                <w:szCs w:val="24"/>
              </w:rPr>
            </w:pPr>
            <w:r>
              <w:rPr>
                <w:rFonts w:hAnsiTheme="minorEastAsia" w:eastAsiaTheme="minorEastAsia"/>
                <w:color w:val="000000"/>
                <w:sz w:val="24"/>
                <w:szCs w:val="24"/>
              </w:rPr>
              <w:t>主要负责：为公司职业健康安全管理体系的运行提供财务支持。</w:t>
            </w:r>
          </w:p>
        </w:tc>
        <w:tc>
          <w:tcPr>
            <w:tcW w:w="993" w:type="dxa"/>
            <w:gridSpan w:val="2"/>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eastAsiaTheme="minorEastAsia"/>
                <w:color w:val="000000"/>
                <w:sz w:val="24"/>
                <w:szCs w:val="24"/>
              </w:rPr>
            </w:pPr>
            <w:r>
              <w:rPr>
                <w:rFonts w:hAnsiTheme="minorEastAsia" w:eastAsiaTheme="minorEastAsia"/>
                <w:color w:val="000000"/>
                <w:sz w:val="24"/>
                <w:szCs w:val="24"/>
              </w:rPr>
              <w:t>目标、指标管理方案</w:t>
            </w:r>
          </w:p>
          <w:p>
            <w:pPr>
              <w:rPr>
                <w:rFonts w:eastAsiaTheme="minorEastAsia"/>
                <w:color w:val="000000"/>
                <w:sz w:val="24"/>
                <w:szCs w:val="24"/>
              </w:rPr>
            </w:pPr>
          </w:p>
        </w:tc>
        <w:tc>
          <w:tcPr>
            <w:tcW w:w="960" w:type="dxa"/>
          </w:tcPr>
          <w:p>
            <w:pPr>
              <w:rPr>
                <w:rFonts w:eastAsiaTheme="minorEastAsia"/>
                <w:color w:val="000000"/>
                <w:sz w:val="24"/>
                <w:szCs w:val="24"/>
              </w:rPr>
            </w:pPr>
            <w:r>
              <w:rPr>
                <w:rFonts w:eastAsiaTheme="minorEastAsia"/>
                <w:color w:val="000000"/>
                <w:sz w:val="24"/>
                <w:szCs w:val="24"/>
              </w:rPr>
              <w:t xml:space="preserve">O6.2  </w:t>
            </w:r>
          </w:p>
          <w:p>
            <w:pPr>
              <w:rPr>
                <w:rFonts w:eastAsiaTheme="minorEastAsia"/>
                <w:color w:val="000000"/>
                <w:sz w:val="24"/>
                <w:szCs w:val="24"/>
              </w:rPr>
            </w:pPr>
          </w:p>
        </w:tc>
        <w:tc>
          <w:tcPr>
            <w:tcW w:w="10880" w:type="dxa"/>
            <w:gridSpan w:val="2"/>
          </w:tcPr>
          <w:p>
            <w:pPr>
              <w:spacing w:line="360" w:lineRule="auto"/>
              <w:jc w:val="left"/>
              <w:rPr>
                <w:rFonts w:eastAsiaTheme="minorEastAsia"/>
                <w:color w:val="000000"/>
                <w:sz w:val="24"/>
                <w:szCs w:val="24"/>
              </w:rPr>
            </w:pPr>
            <w:r>
              <w:rPr>
                <w:rFonts w:hAnsiTheme="minorEastAsia" w:eastAsiaTheme="minorEastAsia"/>
                <w:color w:val="000000"/>
                <w:sz w:val="24"/>
                <w:szCs w:val="24"/>
              </w:rPr>
              <w:t>考核时间：</w:t>
            </w:r>
            <w:r>
              <w:rPr>
                <w:rFonts w:eastAsiaTheme="minorEastAsia"/>
                <w:color w:val="000000"/>
                <w:sz w:val="24"/>
                <w:szCs w:val="24"/>
              </w:rPr>
              <w:t>20</w:t>
            </w:r>
            <w:r>
              <w:rPr>
                <w:rFonts w:hint="eastAsia" w:eastAsiaTheme="minorEastAsia"/>
                <w:color w:val="000000"/>
                <w:sz w:val="24"/>
                <w:szCs w:val="24"/>
              </w:rPr>
              <w:t>20</w:t>
            </w:r>
            <w:r>
              <w:rPr>
                <w:rFonts w:eastAsiaTheme="minorEastAsia"/>
                <w:color w:val="000000"/>
                <w:sz w:val="24"/>
                <w:szCs w:val="24"/>
              </w:rPr>
              <w:t>.</w:t>
            </w:r>
            <w:r>
              <w:rPr>
                <w:rFonts w:hint="eastAsia" w:eastAsiaTheme="minorEastAsia"/>
                <w:color w:val="000000"/>
                <w:sz w:val="24"/>
                <w:szCs w:val="24"/>
              </w:rPr>
              <w:t>3</w:t>
            </w:r>
            <w:r>
              <w:rPr>
                <w:rFonts w:eastAsiaTheme="minorEastAsia"/>
                <w:color w:val="000000"/>
                <w:sz w:val="24"/>
                <w:szCs w:val="24"/>
              </w:rPr>
              <w:t>.</w:t>
            </w:r>
            <w:r>
              <w:rPr>
                <w:rFonts w:hint="eastAsia" w:eastAsiaTheme="minorEastAsia"/>
                <w:color w:val="000000"/>
                <w:sz w:val="24"/>
                <w:szCs w:val="24"/>
              </w:rPr>
              <w:t>5</w:t>
            </w:r>
            <w:r>
              <w:rPr>
                <w:rFonts w:hAnsiTheme="minorEastAsia" w:eastAsiaTheme="minorEastAsia"/>
                <w:color w:val="000000"/>
                <w:sz w:val="24"/>
                <w:szCs w:val="24"/>
              </w:rPr>
              <w:t>日。</w:t>
            </w:r>
          </w:p>
          <w:p>
            <w:pPr>
              <w:spacing w:line="360" w:lineRule="auto"/>
              <w:ind w:firstLine="480" w:firstLineChars="200"/>
              <w:jc w:val="left"/>
              <w:rPr>
                <w:rFonts w:eastAsiaTheme="minorEastAsia"/>
                <w:color w:val="000000"/>
                <w:sz w:val="24"/>
                <w:szCs w:val="24"/>
              </w:rPr>
            </w:pPr>
            <w:r>
              <w:rPr>
                <w:rFonts w:hAnsiTheme="minorEastAsia" w:eastAsiaTheme="minorEastAsia"/>
                <w:color w:val="000000"/>
                <w:sz w:val="24"/>
                <w:szCs w:val="24"/>
              </w:rPr>
              <w:t>财务部职业健康安全目标：</w:t>
            </w:r>
          </w:p>
          <w:tbl>
            <w:tblPr>
              <w:tblStyle w:val="8"/>
              <w:tblW w:w="10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240"/>
              <w:gridCol w:w="3078"/>
              <w:gridCol w:w="2275"/>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Borders>
                    <w:top w:val="single" w:color="auto" w:sz="4" w:space="0"/>
                    <w:left w:val="single" w:color="auto" w:sz="4" w:space="0"/>
                    <w:bottom w:val="single" w:color="auto" w:sz="4" w:space="0"/>
                    <w:right w:val="single" w:color="auto" w:sz="4" w:space="0"/>
                  </w:tcBorders>
                </w:tcPr>
                <w:p>
                  <w:pPr>
                    <w:spacing w:line="220" w:lineRule="atLeast"/>
                    <w:jc w:val="center"/>
                    <w:rPr>
                      <w:rFonts w:eastAsiaTheme="minorEastAsia"/>
                      <w:szCs w:val="21"/>
                    </w:rPr>
                  </w:pPr>
                  <w:r>
                    <w:rPr>
                      <w:rFonts w:hAnsiTheme="minorEastAsia" w:eastAsiaTheme="minorEastAsia"/>
                      <w:szCs w:val="21"/>
                    </w:rPr>
                    <w:t>部门</w:t>
                  </w:r>
                </w:p>
              </w:tc>
              <w:tc>
                <w:tcPr>
                  <w:tcW w:w="3240" w:type="dxa"/>
                  <w:tcBorders>
                    <w:top w:val="single" w:color="auto" w:sz="4" w:space="0"/>
                    <w:left w:val="single" w:color="auto" w:sz="4" w:space="0"/>
                    <w:bottom w:val="single" w:color="auto" w:sz="4" w:space="0"/>
                    <w:right w:val="single" w:color="auto" w:sz="4" w:space="0"/>
                  </w:tcBorders>
                </w:tcPr>
                <w:p>
                  <w:pPr>
                    <w:spacing w:line="220" w:lineRule="atLeast"/>
                    <w:jc w:val="center"/>
                    <w:rPr>
                      <w:rFonts w:eastAsiaTheme="minorEastAsia"/>
                      <w:szCs w:val="21"/>
                    </w:rPr>
                  </w:pPr>
                  <w:r>
                    <w:rPr>
                      <w:rFonts w:hAnsiTheme="minorEastAsia" w:eastAsiaTheme="minorEastAsia"/>
                      <w:szCs w:val="21"/>
                    </w:rPr>
                    <w:t>目标</w:t>
                  </w:r>
                </w:p>
              </w:tc>
              <w:tc>
                <w:tcPr>
                  <w:tcW w:w="3078" w:type="dxa"/>
                  <w:tcBorders>
                    <w:top w:val="single" w:color="auto" w:sz="4" w:space="0"/>
                    <w:left w:val="single" w:color="auto" w:sz="4" w:space="0"/>
                    <w:bottom w:val="single" w:color="auto" w:sz="4" w:space="0"/>
                    <w:right w:val="single" w:color="auto" w:sz="4" w:space="0"/>
                  </w:tcBorders>
                </w:tcPr>
                <w:p>
                  <w:pPr>
                    <w:spacing w:line="220" w:lineRule="atLeast"/>
                    <w:jc w:val="center"/>
                    <w:rPr>
                      <w:rFonts w:eastAsiaTheme="minorEastAsia"/>
                      <w:szCs w:val="21"/>
                    </w:rPr>
                  </w:pPr>
                  <w:r>
                    <w:rPr>
                      <w:rFonts w:hAnsiTheme="minorEastAsia" w:eastAsiaTheme="minorEastAsia"/>
                      <w:szCs w:val="21"/>
                    </w:rPr>
                    <w:t>考核方式</w:t>
                  </w:r>
                </w:p>
              </w:tc>
              <w:tc>
                <w:tcPr>
                  <w:tcW w:w="2275" w:type="dxa"/>
                  <w:tcBorders>
                    <w:top w:val="single" w:color="auto" w:sz="4" w:space="0"/>
                    <w:left w:val="single" w:color="auto" w:sz="4" w:space="0"/>
                    <w:bottom w:val="single" w:color="auto" w:sz="4" w:space="0"/>
                    <w:right w:val="single" w:color="auto" w:sz="4" w:space="0"/>
                  </w:tcBorders>
                </w:tcPr>
                <w:p>
                  <w:pPr>
                    <w:spacing w:line="220" w:lineRule="atLeast"/>
                    <w:jc w:val="center"/>
                    <w:rPr>
                      <w:rFonts w:eastAsiaTheme="minorEastAsia"/>
                      <w:szCs w:val="21"/>
                    </w:rPr>
                  </w:pPr>
                  <w:r>
                    <w:rPr>
                      <w:rFonts w:hAnsiTheme="minorEastAsia" w:eastAsiaTheme="minorEastAsia"/>
                      <w:szCs w:val="21"/>
                    </w:rPr>
                    <w:t>考核结果</w:t>
                  </w:r>
                </w:p>
              </w:tc>
              <w:tc>
                <w:tcPr>
                  <w:tcW w:w="1280" w:type="dxa"/>
                  <w:tcBorders>
                    <w:top w:val="single" w:color="auto" w:sz="4" w:space="0"/>
                    <w:left w:val="single" w:color="auto" w:sz="4" w:space="0"/>
                    <w:bottom w:val="single" w:color="auto" w:sz="4" w:space="0"/>
                    <w:right w:val="single" w:color="auto" w:sz="4" w:space="0"/>
                  </w:tcBorders>
                </w:tcPr>
                <w:p>
                  <w:pPr>
                    <w:spacing w:line="220" w:lineRule="atLeast"/>
                    <w:jc w:val="center"/>
                    <w:rPr>
                      <w:rFonts w:eastAsiaTheme="minorEastAsia"/>
                      <w:szCs w:val="21"/>
                    </w:rPr>
                  </w:pPr>
                  <w:r>
                    <w:rPr>
                      <w:rFonts w:hAnsiTheme="minorEastAsia" w:eastAsiaTheme="minorEastAsia"/>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15" w:type="dxa"/>
                  <w:vMerge w:val="restart"/>
                  <w:tcBorders>
                    <w:top w:val="single" w:color="auto" w:sz="4" w:space="0"/>
                    <w:left w:val="single" w:color="auto" w:sz="4" w:space="0"/>
                    <w:bottom w:val="single" w:color="auto" w:sz="4" w:space="0"/>
                    <w:right w:val="single" w:color="auto" w:sz="4" w:space="0"/>
                  </w:tcBorders>
                  <w:vAlign w:val="center"/>
                </w:tcPr>
                <w:p>
                  <w:pPr>
                    <w:spacing w:line="220" w:lineRule="atLeast"/>
                    <w:jc w:val="center"/>
                    <w:rPr>
                      <w:rFonts w:eastAsiaTheme="minorEastAsia"/>
                      <w:szCs w:val="21"/>
                    </w:rPr>
                  </w:pPr>
                  <w:r>
                    <w:rPr>
                      <w:rFonts w:hAnsiTheme="minorEastAsia" w:eastAsiaTheme="minorEastAsia"/>
                      <w:szCs w:val="21"/>
                    </w:rPr>
                    <w:t>财务部</w:t>
                  </w:r>
                </w:p>
              </w:tc>
              <w:tc>
                <w:tcPr>
                  <w:tcW w:w="3240" w:type="dxa"/>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触电、火灾事故为</w:t>
                  </w:r>
                  <w:r>
                    <w:rPr>
                      <w:rFonts w:eastAsiaTheme="minorEastAsia"/>
                      <w:szCs w:val="21"/>
                    </w:rPr>
                    <w:t>0</w:t>
                  </w:r>
                </w:p>
              </w:tc>
              <w:tc>
                <w:tcPr>
                  <w:tcW w:w="3078" w:type="dxa"/>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查看触电、火灾事故记录</w:t>
                  </w:r>
                </w:p>
              </w:tc>
              <w:tc>
                <w:tcPr>
                  <w:tcW w:w="2275" w:type="dxa"/>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触电、火灾事故</w:t>
                  </w:r>
                  <w:r>
                    <w:rPr>
                      <w:rFonts w:eastAsiaTheme="minorEastAsia"/>
                      <w:szCs w:val="21"/>
                    </w:rPr>
                    <w:t>0</w:t>
                  </w:r>
                  <w:r>
                    <w:rPr>
                      <w:rFonts w:hAnsiTheme="minorEastAsia" w:eastAsiaTheme="minorEastAsia"/>
                      <w:szCs w:val="21"/>
                    </w:rPr>
                    <w:t>发生</w:t>
                  </w:r>
                </w:p>
              </w:tc>
              <w:tc>
                <w:tcPr>
                  <w:tcW w:w="1280" w:type="dxa"/>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hAnsiTheme="minorEastAsia" w:eastAsiaTheme="minorEastAsia"/>
                      <w:szCs w:val="21"/>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Merge w:val="continue"/>
                  <w:tcBorders>
                    <w:top w:val="single" w:color="auto" w:sz="4" w:space="0"/>
                    <w:left w:val="single" w:color="auto" w:sz="4" w:space="0"/>
                    <w:bottom w:val="single" w:color="auto" w:sz="4" w:space="0"/>
                    <w:right w:val="single" w:color="auto" w:sz="4" w:space="0"/>
                  </w:tcBorders>
                </w:tcPr>
                <w:p>
                  <w:pPr>
                    <w:widowControl/>
                    <w:jc w:val="left"/>
                    <w:rPr>
                      <w:rFonts w:eastAsiaTheme="minorEastAsia"/>
                      <w:szCs w:val="21"/>
                    </w:rPr>
                  </w:pPr>
                </w:p>
              </w:tc>
              <w:tc>
                <w:tcPr>
                  <w:tcW w:w="3240" w:type="dxa"/>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固废分类处置率</w:t>
                  </w:r>
                  <w:r>
                    <w:rPr>
                      <w:rFonts w:eastAsiaTheme="minorEastAsia"/>
                      <w:szCs w:val="21"/>
                    </w:rPr>
                    <w:t>100%</w:t>
                  </w:r>
                  <w:r>
                    <w:rPr>
                      <w:rFonts w:hAnsiTheme="minorEastAsia" w:eastAsiaTheme="minorEastAsia"/>
                      <w:szCs w:val="21"/>
                    </w:rPr>
                    <w:t>；</w:t>
                  </w:r>
                </w:p>
              </w:tc>
              <w:tc>
                <w:tcPr>
                  <w:tcW w:w="3078" w:type="dxa"/>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符合数量</w:t>
                  </w:r>
                  <w:r>
                    <w:rPr>
                      <w:rFonts w:eastAsiaTheme="minorEastAsia"/>
                      <w:szCs w:val="21"/>
                    </w:rPr>
                    <w:t>÷</w:t>
                  </w:r>
                  <w:r>
                    <w:rPr>
                      <w:rFonts w:hAnsiTheme="minorEastAsia" w:eastAsiaTheme="minorEastAsia"/>
                      <w:szCs w:val="21"/>
                    </w:rPr>
                    <w:t>检查数量</w:t>
                  </w:r>
                  <w:r>
                    <w:rPr>
                      <w:rFonts w:eastAsiaTheme="minorEastAsia"/>
                      <w:szCs w:val="21"/>
                    </w:rPr>
                    <w:t>×100%</w:t>
                  </w:r>
                  <w:r>
                    <w:rPr>
                      <w:rFonts w:hAnsiTheme="minorEastAsia" w:eastAsiaTheme="minorEastAsia"/>
                      <w:szCs w:val="21"/>
                    </w:rPr>
                    <w:t>。</w:t>
                  </w:r>
                </w:p>
              </w:tc>
              <w:tc>
                <w:tcPr>
                  <w:tcW w:w="2275" w:type="dxa"/>
                  <w:tcBorders>
                    <w:top w:val="single" w:color="auto" w:sz="4" w:space="0"/>
                    <w:left w:val="single" w:color="auto" w:sz="4" w:space="0"/>
                    <w:bottom w:val="single" w:color="auto" w:sz="4" w:space="0"/>
                    <w:right w:val="single" w:color="auto" w:sz="4" w:space="0"/>
                  </w:tcBorders>
                </w:tcPr>
                <w:p>
                  <w:pPr>
                    <w:rPr>
                      <w:rFonts w:eastAsiaTheme="minorEastAsia"/>
                      <w:szCs w:val="21"/>
                    </w:rPr>
                  </w:pPr>
                  <w:r>
                    <w:rPr>
                      <w:rFonts w:hAnsiTheme="minorEastAsia" w:eastAsiaTheme="minorEastAsia"/>
                      <w:szCs w:val="21"/>
                    </w:rPr>
                    <w:t>固废分类处置率</w:t>
                  </w:r>
                  <w:r>
                    <w:rPr>
                      <w:rFonts w:eastAsiaTheme="minorEastAsia"/>
                      <w:szCs w:val="21"/>
                    </w:rPr>
                    <w:t>100%</w:t>
                  </w:r>
                  <w:r>
                    <w:rPr>
                      <w:rFonts w:hAnsiTheme="minorEastAsia" w:eastAsiaTheme="minorEastAsia"/>
                      <w:szCs w:val="21"/>
                    </w:rPr>
                    <w:t>；</w:t>
                  </w:r>
                </w:p>
              </w:tc>
              <w:tc>
                <w:tcPr>
                  <w:tcW w:w="1280" w:type="dxa"/>
                  <w:tcBorders>
                    <w:top w:val="single" w:color="auto" w:sz="4" w:space="0"/>
                    <w:left w:val="single" w:color="auto" w:sz="4" w:space="0"/>
                    <w:bottom w:val="single" w:color="auto" w:sz="4" w:space="0"/>
                    <w:right w:val="single" w:color="auto" w:sz="4" w:space="0"/>
                  </w:tcBorders>
                </w:tcPr>
                <w:p>
                  <w:pPr>
                    <w:jc w:val="center"/>
                    <w:rPr>
                      <w:rFonts w:eastAsiaTheme="minorEastAsia"/>
                      <w:szCs w:val="21"/>
                    </w:rPr>
                  </w:pPr>
                  <w:r>
                    <w:rPr>
                      <w:rFonts w:hAnsiTheme="minorEastAsia" w:eastAsiaTheme="minorEastAsia"/>
                      <w:szCs w:val="21"/>
                    </w:rPr>
                    <w:t>已经完成</w:t>
                  </w:r>
                </w:p>
              </w:tc>
            </w:tr>
          </w:tbl>
          <w:p>
            <w:pPr>
              <w:spacing w:line="360" w:lineRule="auto"/>
              <w:ind w:firstLine="480" w:firstLineChars="200"/>
              <w:jc w:val="left"/>
              <w:rPr>
                <w:rFonts w:eastAsiaTheme="minorEastAsia"/>
                <w:color w:val="000000"/>
                <w:sz w:val="24"/>
                <w:szCs w:val="24"/>
              </w:rPr>
            </w:pPr>
            <w:r>
              <w:rPr>
                <w:rFonts w:hAnsiTheme="minorEastAsia" w:eastAsiaTheme="minorEastAsia"/>
                <w:color w:val="000000"/>
                <w:sz w:val="24"/>
                <w:szCs w:val="24"/>
              </w:rPr>
              <w:t>目标已实现，目标建立基本满足要求，适宜。</w:t>
            </w:r>
          </w:p>
        </w:tc>
        <w:tc>
          <w:tcPr>
            <w:tcW w:w="709" w:type="dxa"/>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spacing w:line="360" w:lineRule="auto"/>
              <w:rPr>
                <w:rFonts w:eastAsiaTheme="minorEastAsia"/>
                <w:sz w:val="24"/>
                <w:szCs w:val="24"/>
              </w:rPr>
            </w:pPr>
            <w:r>
              <w:rPr>
                <w:rFonts w:hAnsiTheme="minorEastAsia" w:eastAsiaTheme="minorEastAsia"/>
                <w:sz w:val="24"/>
                <w:szCs w:val="24"/>
              </w:rPr>
              <w:t>危险源辨识与评价</w:t>
            </w:r>
          </w:p>
          <w:p>
            <w:pPr>
              <w:rPr>
                <w:rFonts w:eastAsiaTheme="minorEastAsia"/>
                <w:sz w:val="24"/>
                <w:szCs w:val="24"/>
              </w:rPr>
            </w:pPr>
          </w:p>
        </w:tc>
        <w:tc>
          <w:tcPr>
            <w:tcW w:w="960" w:type="dxa"/>
            <w:vAlign w:val="center"/>
          </w:tcPr>
          <w:p>
            <w:pPr>
              <w:spacing w:line="360" w:lineRule="auto"/>
              <w:rPr>
                <w:rFonts w:eastAsiaTheme="minorEastAsia"/>
                <w:sz w:val="24"/>
                <w:szCs w:val="24"/>
              </w:rPr>
            </w:pPr>
            <w:r>
              <w:rPr>
                <w:rFonts w:eastAsiaTheme="minorEastAsia"/>
                <w:sz w:val="24"/>
                <w:szCs w:val="24"/>
              </w:rPr>
              <w:t xml:space="preserve">O6.1.2 </w:t>
            </w:r>
          </w:p>
          <w:p>
            <w:pPr>
              <w:spacing w:line="360" w:lineRule="auto"/>
              <w:rPr>
                <w:rFonts w:eastAsiaTheme="minorEastAsia"/>
                <w:sz w:val="24"/>
                <w:szCs w:val="24"/>
              </w:rPr>
            </w:pPr>
          </w:p>
        </w:tc>
        <w:tc>
          <w:tcPr>
            <w:tcW w:w="10596" w:type="dxa"/>
          </w:tcPr>
          <w:p>
            <w:pPr>
              <w:tabs>
                <w:tab w:val="left" w:pos="6597"/>
              </w:tabs>
              <w:spacing w:line="360" w:lineRule="auto"/>
              <w:ind w:firstLine="480" w:firstLineChars="200"/>
              <w:rPr>
                <w:rFonts w:eastAsiaTheme="minorEastAsia"/>
                <w:color w:val="000000"/>
                <w:sz w:val="24"/>
                <w:szCs w:val="24"/>
              </w:rPr>
            </w:pPr>
            <w:r>
              <w:rPr>
                <w:rFonts w:hAnsiTheme="minorEastAsia" w:eastAsiaTheme="minorEastAsia"/>
                <w:sz w:val="24"/>
                <w:szCs w:val="24"/>
              </w:rPr>
              <w:t>查有</w:t>
            </w:r>
            <w:r>
              <w:rPr>
                <w:rFonts w:hAnsiTheme="minorEastAsia" w:eastAsiaTheme="minorEastAsia"/>
                <w:color w:val="000000"/>
                <w:sz w:val="24"/>
                <w:szCs w:val="24"/>
              </w:rPr>
              <w:t>：《环境因素和危险源识别评价与控制程序》。</w:t>
            </w:r>
          </w:p>
          <w:p>
            <w:pPr>
              <w:tabs>
                <w:tab w:val="left" w:pos="6597"/>
              </w:tabs>
              <w:spacing w:line="360" w:lineRule="auto"/>
              <w:ind w:firstLine="480" w:firstLineChars="200"/>
              <w:rPr>
                <w:rFonts w:eastAsiaTheme="minorEastAsia"/>
                <w:color w:val="000000"/>
                <w:sz w:val="24"/>
                <w:szCs w:val="24"/>
              </w:rPr>
            </w:pPr>
            <w:r>
              <w:rPr>
                <w:rFonts w:hAnsiTheme="minorEastAsia" w:eastAsiaTheme="minorEastAsia"/>
                <w:color w:val="000000"/>
                <w:sz w:val="24"/>
                <w:szCs w:val="24"/>
              </w:rPr>
              <w:t>提供了《职业安全健康管理体系危害辨识、风险评价、风险控制工作表》，识别了办公过程</w:t>
            </w:r>
            <w:r>
              <w:rPr>
                <w:rFonts w:hint="eastAsia" w:hAnsiTheme="minorEastAsia" w:eastAsiaTheme="minorEastAsia"/>
                <w:color w:val="000000"/>
                <w:sz w:val="24"/>
                <w:szCs w:val="24"/>
              </w:rPr>
              <w:t>涉及危险源有办公活动过程中烟头未熄灭直接扔到纸篓中导致潜在火灾、违规用电触电/火灾、地面湿滑导致摔伤，违反交通规则导致意外等。</w:t>
            </w:r>
          </w:p>
          <w:p>
            <w:pPr>
              <w:tabs>
                <w:tab w:val="left" w:pos="6597"/>
              </w:tabs>
              <w:spacing w:line="360" w:lineRule="auto"/>
              <w:ind w:firstLine="480" w:firstLineChars="200"/>
              <w:rPr>
                <w:rFonts w:eastAsiaTheme="minorEastAsia"/>
                <w:color w:val="000000"/>
                <w:sz w:val="24"/>
                <w:szCs w:val="24"/>
              </w:rPr>
            </w:pPr>
            <w:r>
              <w:rPr>
                <w:rFonts w:hAnsiTheme="minorEastAsia" w:eastAsiaTheme="minorEastAsia"/>
                <w:color w:val="000000"/>
                <w:sz w:val="24"/>
                <w:szCs w:val="24"/>
              </w:rPr>
              <w:t>查财务部重大危险源：触电、火灾事故的发生。</w:t>
            </w:r>
          </w:p>
          <w:p>
            <w:pPr>
              <w:spacing w:line="360" w:lineRule="auto"/>
              <w:ind w:firstLine="480" w:firstLineChars="200"/>
              <w:rPr>
                <w:rFonts w:eastAsiaTheme="minorEastAsia"/>
                <w:sz w:val="24"/>
                <w:szCs w:val="24"/>
              </w:rPr>
            </w:pPr>
            <w:r>
              <w:rPr>
                <w:rFonts w:hAnsiTheme="minorEastAsia" w:eastAsiaTheme="minorEastAsia"/>
                <w:color w:val="000000"/>
                <w:sz w:val="24"/>
                <w:szCs w:val="24"/>
              </w:rPr>
              <w:t>对于重大危险源的控制，通过日常检查、目标、管理方案、运行控制、应急预案等控制方式。</w:t>
            </w:r>
          </w:p>
        </w:tc>
        <w:tc>
          <w:tcPr>
            <w:tcW w:w="993" w:type="dxa"/>
            <w:gridSpan w:val="2"/>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160" w:type="dxa"/>
            <w:vAlign w:val="center"/>
          </w:tcPr>
          <w:p>
            <w:pPr>
              <w:rPr>
                <w:rFonts w:eastAsiaTheme="minorEastAsia"/>
                <w:sz w:val="24"/>
                <w:szCs w:val="24"/>
              </w:rPr>
            </w:pPr>
            <w:r>
              <w:rPr>
                <w:rFonts w:hAnsiTheme="minorEastAsia" w:eastAsiaTheme="minorEastAsia"/>
                <w:sz w:val="24"/>
                <w:szCs w:val="24"/>
              </w:rPr>
              <w:t>运行策划和控制</w:t>
            </w:r>
          </w:p>
        </w:tc>
        <w:tc>
          <w:tcPr>
            <w:tcW w:w="960" w:type="dxa"/>
            <w:vAlign w:val="center"/>
          </w:tcPr>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O</w:t>
            </w:r>
            <w:r>
              <w:rPr>
                <w:rFonts w:eastAsiaTheme="minorEastAsia"/>
                <w:sz w:val="24"/>
                <w:szCs w:val="24"/>
              </w:rPr>
              <w:t>8.1</w:t>
            </w:r>
          </w:p>
          <w:p>
            <w:pPr>
              <w:spacing w:line="360" w:lineRule="auto"/>
              <w:rPr>
                <w:rFonts w:eastAsiaTheme="minorEastAsia"/>
                <w:sz w:val="24"/>
                <w:szCs w:val="24"/>
              </w:rPr>
            </w:pPr>
          </w:p>
          <w:p>
            <w:pPr>
              <w:spacing w:line="360" w:lineRule="auto"/>
              <w:rPr>
                <w:rFonts w:eastAsiaTheme="minorEastAsia"/>
                <w:sz w:val="24"/>
                <w:szCs w:val="24"/>
              </w:rPr>
            </w:pPr>
          </w:p>
        </w:tc>
        <w:tc>
          <w:tcPr>
            <w:tcW w:w="10596" w:type="dxa"/>
            <w:vAlign w:val="center"/>
          </w:tcPr>
          <w:p>
            <w:pPr>
              <w:spacing w:line="360" w:lineRule="auto"/>
              <w:ind w:firstLine="480" w:firstLineChars="200"/>
              <w:rPr>
                <w:rFonts w:eastAsiaTheme="minorEastAsia"/>
                <w:sz w:val="24"/>
                <w:szCs w:val="24"/>
              </w:rPr>
            </w:pPr>
            <w:r>
              <w:rPr>
                <w:rFonts w:hAnsiTheme="minorEastAsia" w:eastAsiaTheme="minorEastAsia"/>
                <w:sz w:val="24"/>
                <w:szCs w:val="24"/>
              </w:rPr>
              <w:t>财务办公室内主要是电的使用，电器有漏电保护器，经常对电路、电源进行检查，没有露电现象发生。</w:t>
            </w:r>
          </w:p>
          <w:p>
            <w:pPr>
              <w:spacing w:line="360" w:lineRule="auto"/>
              <w:ind w:firstLine="480" w:firstLineChars="200"/>
              <w:rPr>
                <w:rFonts w:eastAsiaTheme="minorEastAsia"/>
                <w:sz w:val="24"/>
                <w:szCs w:val="24"/>
              </w:rPr>
            </w:pPr>
            <w:r>
              <w:rPr>
                <w:rFonts w:hAnsiTheme="minorEastAsia" w:eastAsiaTheme="minorEastAsia"/>
                <w:sz w:val="24"/>
                <w:szCs w:val="24"/>
              </w:rPr>
              <w:t>现场巡视办公区域有垃圾桶，电线、电气插座完整，未见破损。</w:t>
            </w:r>
          </w:p>
          <w:p>
            <w:pPr>
              <w:spacing w:line="360" w:lineRule="auto"/>
              <w:ind w:firstLine="480" w:firstLineChars="200"/>
              <w:rPr>
                <w:rFonts w:eastAsiaTheme="minorEastAsia"/>
                <w:sz w:val="24"/>
                <w:szCs w:val="24"/>
              </w:rPr>
            </w:pPr>
            <w:r>
              <w:rPr>
                <w:rFonts w:hAnsiTheme="minorEastAsia" w:eastAsiaTheme="minorEastAsia"/>
                <w:sz w:val="24"/>
                <w:szCs w:val="24"/>
              </w:rPr>
              <w:t>查见</w:t>
            </w:r>
            <w:r>
              <w:rPr>
                <w:rFonts w:eastAsiaTheme="minorEastAsia"/>
                <w:sz w:val="24"/>
                <w:szCs w:val="24"/>
              </w:rPr>
              <w:t>20</w:t>
            </w:r>
            <w:r>
              <w:rPr>
                <w:rFonts w:hint="eastAsia" w:eastAsiaTheme="minorEastAsia"/>
                <w:sz w:val="24"/>
                <w:szCs w:val="24"/>
              </w:rPr>
              <w:t>20</w:t>
            </w:r>
            <w:r>
              <w:rPr>
                <w:rFonts w:hAnsiTheme="minorEastAsia" w:eastAsiaTheme="minorEastAsia"/>
                <w:sz w:val="24"/>
                <w:szCs w:val="24"/>
              </w:rPr>
              <w:t>年财务大概费用，员工保险</w:t>
            </w:r>
            <w:r>
              <w:rPr>
                <w:rFonts w:hint="eastAsia" w:hAnsiTheme="minorEastAsia" w:eastAsiaTheme="minorEastAsia"/>
                <w:sz w:val="24"/>
                <w:szCs w:val="24"/>
              </w:rPr>
              <w:t>29365.2</w:t>
            </w:r>
            <w:r>
              <w:rPr>
                <w:rFonts w:hAnsiTheme="minorEastAsia" w:eastAsiaTheme="minorEastAsia"/>
                <w:sz w:val="24"/>
                <w:szCs w:val="24"/>
              </w:rPr>
              <w:t>元、安全教育培训费</w:t>
            </w:r>
            <w:r>
              <w:rPr>
                <w:rFonts w:hint="eastAsia" w:eastAsiaTheme="minorEastAsia"/>
                <w:sz w:val="24"/>
                <w:szCs w:val="24"/>
              </w:rPr>
              <w:t>29608</w:t>
            </w:r>
            <w:r>
              <w:rPr>
                <w:rFonts w:hAnsiTheme="minorEastAsia" w:eastAsiaTheme="minorEastAsia"/>
                <w:sz w:val="24"/>
                <w:szCs w:val="24"/>
              </w:rPr>
              <w:t>元、消防设备</w:t>
            </w:r>
            <w:r>
              <w:rPr>
                <w:rFonts w:hint="eastAsia" w:eastAsiaTheme="minorEastAsia"/>
                <w:sz w:val="24"/>
                <w:szCs w:val="24"/>
              </w:rPr>
              <w:t>6</w:t>
            </w:r>
            <w:r>
              <w:rPr>
                <w:rFonts w:hAnsiTheme="minorEastAsia" w:eastAsiaTheme="minorEastAsia"/>
                <w:sz w:val="24"/>
                <w:szCs w:val="24"/>
              </w:rPr>
              <w:t>万元、劳保用品</w:t>
            </w:r>
            <w:r>
              <w:rPr>
                <w:rFonts w:hint="eastAsia" w:eastAsiaTheme="minorEastAsia"/>
                <w:sz w:val="24"/>
                <w:szCs w:val="24"/>
              </w:rPr>
              <w:t>86590。4</w:t>
            </w:r>
            <w:r>
              <w:rPr>
                <w:rFonts w:hAnsiTheme="minorEastAsia" w:eastAsiaTheme="minorEastAsia"/>
                <w:sz w:val="24"/>
                <w:szCs w:val="24"/>
              </w:rPr>
              <w:t>元。</w:t>
            </w:r>
          </w:p>
          <w:p>
            <w:pPr>
              <w:spacing w:line="360" w:lineRule="auto"/>
              <w:ind w:firstLine="480" w:firstLineChars="200"/>
              <w:rPr>
                <w:rFonts w:eastAsiaTheme="minorEastAsia"/>
                <w:sz w:val="24"/>
                <w:szCs w:val="24"/>
              </w:rPr>
            </w:pPr>
            <w:r>
              <w:rPr>
                <w:rFonts w:hAnsiTheme="minorEastAsia" w:eastAsiaTheme="minorEastAsia"/>
                <w:sz w:val="24"/>
                <w:szCs w:val="24"/>
              </w:rPr>
              <w:t>查到社保缴费证明，</w:t>
            </w:r>
          </w:p>
          <w:p>
            <w:pPr>
              <w:spacing w:line="360" w:lineRule="auto"/>
              <w:ind w:firstLine="480" w:firstLineChars="200"/>
              <w:rPr>
                <w:rFonts w:eastAsiaTheme="minorEastAsia"/>
                <w:sz w:val="24"/>
                <w:szCs w:val="24"/>
              </w:rPr>
            </w:pPr>
            <w:r>
              <w:rPr>
                <w:rFonts w:eastAsiaTheme="minorEastAsia"/>
                <w:sz w:val="24"/>
                <w:szCs w:val="24"/>
              </w:rPr>
              <w:drawing>
                <wp:inline distT="0" distB="0" distL="0" distR="0">
                  <wp:extent cx="4848225" cy="2876550"/>
                  <wp:effectExtent l="19050" t="0" r="9525" b="0"/>
                  <wp:docPr id="86" name="图片 86" descr="C:\Users\ADMINI~1.USE\AppData\Local\Temp\15866824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USE\AppData\Local\Temp\1586682459(1).png"/>
                          <pic:cNvPicPr>
                            <a:picLocks noChangeAspect="1" noChangeArrowheads="1"/>
                          </pic:cNvPicPr>
                        </pic:nvPicPr>
                        <pic:blipFill>
                          <a:blip r:embed="rId29"/>
                          <a:srcRect/>
                          <a:stretch>
                            <a:fillRect/>
                          </a:stretch>
                        </pic:blipFill>
                        <pic:spPr>
                          <a:xfrm>
                            <a:off x="0" y="0"/>
                            <a:ext cx="4848225" cy="2876550"/>
                          </a:xfrm>
                          <a:prstGeom prst="rect">
                            <a:avLst/>
                          </a:prstGeom>
                          <a:noFill/>
                          <a:ln w="9525">
                            <a:noFill/>
                            <a:miter lim="800000"/>
                            <a:headEnd/>
                            <a:tailEnd/>
                          </a:ln>
                        </pic:spPr>
                      </pic:pic>
                    </a:graphicData>
                  </a:graphic>
                </wp:inline>
              </w:drawing>
            </w:r>
          </w:p>
          <w:p>
            <w:pPr>
              <w:spacing w:line="360" w:lineRule="auto"/>
              <w:ind w:firstLine="480" w:firstLineChars="200"/>
              <w:rPr>
                <w:rFonts w:eastAsiaTheme="minorEastAsia"/>
                <w:sz w:val="24"/>
                <w:szCs w:val="24"/>
              </w:rPr>
            </w:pPr>
          </w:p>
          <w:p>
            <w:pPr>
              <w:spacing w:line="360" w:lineRule="auto"/>
              <w:ind w:firstLine="480" w:firstLineChars="200"/>
              <w:rPr>
                <w:rFonts w:eastAsiaTheme="minorEastAsia"/>
                <w:sz w:val="24"/>
                <w:szCs w:val="24"/>
              </w:rPr>
            </w:pPr>
            <w:r>
              <w:rPr>
                <w:rFonts w:hAnsiTheme="minorEastAsia" w:eastAsiaTheme="minorEastAsia"/>
                <w:sz w:val="24"/>
                <w:szCs w:val="24"/>
              </w:rPr>
              <w:t>财务部部门运行控制基本符合规定要求。</w:t>
            </w:r>
          </w:p>
        </w:tc>
        <w:tc>
          <w:tcPr>
            <w:tcW w:w="993" w:type="dxa"/>
            <w:gridSpan w:val="2"/>
          </w:tcPr>
          <w:p>
            <w:pP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2160" w:type="dxa"/>
            <w:vAlign w:val="center"/>
          </w:tcPr>
          <w:p>
            <w:pPr>
              <w:rPr>
                <w:rFonts w:eastAsiaTheme="minorEastAsia"/>
                <w:sz w:val="24"/>
                <w:szCs w:val="24"/>
              </w:rPr>
            </w:pPr>
          </w:p>
        </w:tc>
        <w:tc>
          <w:tcPr>
            <w:tcW w:w="960" w:type="dxa"/>
            <w:vAlign w:val="center"/>
          </w:tcPr>
          <w:p>
            <w:pPr>
              <w:rPr>
                <w:rFonts w:eastAsiaTheme="minorEastAsia"/>
                <w:sz w:val="24"/>
                <w:szCs w:val="24"/>
              </w:rPr>
            </w:pPr>
          </w:p>
        </w:tc>
        <w:tc>
          <w:tcPr>
            <w:tcW w:w="10596" w:type="dxa"/>
            <w:vAlign w:val="center"/>
          </w:tcPr>
          <w:p>
            <w:pPr>
              <w:spacing w:line="360" w:lineRule="auto"/>
              <w:ind w:firstLine="480" w:firstLineChars="200"/>
              <w:rPr>
                <w:rFonts w:eastAsiaTheme="minorEastAsia"/>
                <w:sz w:val="24"/>
                <w:szCs w:val="24"/>
              </w:rPr>
            </w:pPr>
          </w:p>
        </w:tc>
        <w:tc>
          <w:tcPr>
            <w:tcW w:w="993" w:type="dxa"/>
            <w:gridSpan w:val="2"/>
          </w:tcPr>
          <w:p>
            <w:pPr>
              <w:rPr>
                <w:rFonts w:eastAsiaTheme="minorEastAsia"/>
                <w:sz w:val="24"/>
                <w:szCs w:val="24"/>
              </w:rPr>
            </w:pPr>
          </w:p>
        </w:tc>
      </w:tr>
    </w:tbl>
    <w:p>
      <w:pPr>
        <w:rPr>
          <w:rFonts w:eastAsiaTheme="minorEastAsia"/>
        </w:rPr>
      </w:pPr>
    </w:p>
    <w:p>
      <w:pPr>
        <w:pStyle w:val="5"/>
        <w:rPr>
          <w:rFonts w:eastAsiaTheme="minorEastAsia"/>
        </w:rPr>
      </w:pPr>
      <w:r>
        <w:rPr>
          <w:rFonts w:hAnsiTheme="minorEastAsia" w:eastAsiaTheme="minorEastAsia"/>
        </w:rPr>
        <w:t>说明：不符合标注</w:t>
      </w:r>
      <w:r>
        <w:rPr>
          <w:rFonts w:eastAsiaTheme="minorEastAsia"/>
        </w:rPr>
        <w:t>N</w:t>
      </w: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p>
      <w:pPr>
        <w:pStyle w:val="5"/>
        <w:rPr>
          <w:rFonts w:eastAsiaTheme="minor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48</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1025" o:spid="_x0000_s1025"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DE5DB3"/>
    <w:rsid w:val="00052CE3"/>
    <w:rsid w:val="000873F3"/>
    <w:rsid w:val="0009787B"/>
    <w:rsid w:val="000B7674"/>
    <w:rsid w:val="000E2870"/>
    <w:rsid w:val="000E4CC9"/>
    <w:rsid w:val="001537BD"/>
    <w:rsid w:val="00156ED1"/>
    <w:rsid w:val="00162F8D"/>
    <w:rsid w:val="00172B47"/>
    <w:rsid w:val="0019644F"/>
    <w:rsid w:val="001B4AA5"/>
    <w:rsid w:val="001B5107"/>
    <w:rsid w:val="00230D62"/>
    <w:rsid w:val="0023265B"/>
    <w:rsid w:val="00245CE9"/>
    <w:rsid w:val="00262616"/>
    <w:rsid w:val="00287553"/>
    <w:rsid w:val="00291EC1"/>
    <w:rsid w:val="002C03FB"/>
    <w:rsid w:val="002F566A"/>
    <w:rsid w:val="0031169C"/>
    <w:rsid w:val="00322056"/>
    <w:rsid w:val="0033246F"/>
    <w:rsid w:val="00336255"/>
    <w:rsid w:val="00340185"/>
    <w:rsid w:val="0039727E"/>
    <w:rsid w:val="004821BA"/>
    <w:rsid w:val="00485394"/>
    <w:rsid w:val="00485466"/>
    <w:rsid w:val="004C300D"/>
    <w:rsid w:val="004D3A2D"/>
    <w:rsid w:val="00501F16"/>
    <w:rsid w:val="00515D65"/>
    <w:rsid w:val="00533EEA"/>
    <w:rsid w:val="00547D12"/>
    <w:rsid w:val="00562E96"/>
    <w:rsid w:val="0059351E"/>
    <w:rsid w:val="005B1EB1"/>
    <w:rsid w:val="005D072E"/>
    <w:rsid w:val="005E00A5"/>
    <w:rsid w:val="005E290B"/>
    <w:rsid w:val="005F62F0"/>
    <w:rsid w:val="006001E9"/>
    <w:rsid w:val="006127B9"/>
    <w:rsid w:val="00613011"/>
    <w:rsid w:val="00644DFA"/>
    <w:rsid w:val="00650017"/>
    <w:rsid w:val="006605D6"/>
    <w:rsid w:val="00674CE7"/>
    <w:rsid w:val="006810FA"/>
    <w:rsid w:val="006C7EFC"/>
    <w:rsid w:val="006D1516"/>
    <w:rsid w:val="006E33A7"/>
    <w:rsid w:val="006E41BB"/>
    <w:rsid w:val="007A6B02"/>
    <w:rsid w:val="007C4656"/>
    <w:rsid w:val="007D7A5D"/>
    <w:rsid w:val="007E0A37"/>
    <w:rsid w:val="0083378C"/>
    <w:rsid w:val="00875BE1"/>
    <w:rsid w:val="008A0884"/>
    <w:rsid w:val="008D046E"/>
    <w:rsid w:val="008F04A3"/>
    <w:rsid w:val="008F69D3"/>
    <w:rsid w:val="00902168"/>
    <w:rsid w:val="00903D9C"/>
    <w:rsid w:val="00946984"/>
    <w:rsid w:val="0097491B"/>
    <w:rsid w:val="009C6651"/>
    <w:rsid w:val="009D467E"/>
    <w:rsid w:val="009F6C2E"/>
    <w:rsid w:val="00A0515E"/>
    <w:rsid w:val="00A138EF"/>
    <w:rsid w:val="00A47571"/>
    <w:rsid w:val="00A8457F"/>
    <w:rsid w:val="00A87FBD"/>
    <w:rsid w:val="00AF25E5"/>
    <w:rsid w:val="00B24550"/>
    <w:rsid w:val="00B2626C"/>
    <w:rsid w:val="00B30CB3"/>
    <w:rsid w:val="00B4248D"/>
    <w:rsid w:val="00B4597F"/>
    <w:rsid w:val="00B670A1"/>
    <w:rsid w:val="00B77A2B"/>
    <w:rsid w:val="00BA2AFD"/>
    <w:rsid w:val="00BB5942"/>
    <w:rsid w:val="00BC2365"/>
    <w:rsid w:val="00BD25F3"/>
    <w:rsid w:val="00BD6197"/>
    <w:rsid w:val="00C02FAA"/>
    <w:rsid w:val="00C10123"/>
    <w:rsid w:val="00C37FD2"/>
    <w:rsid w:val="00C55444"/>
    <w:rsid w:val="00C954B7"/>
    <w:rsid w:val="00CD1DD6"/>
    <w:rsid w:val="00D11103"/>
    <w:rsid w:val="00D343F5"/>
    <w:rsid w:val="00D45608"/>
    <w:rsid w:val="00D46194"/>
    <w:rsid w:val="00D60A1C"/>
    <w:rsid w:val="00D70ADB"/>
    <w:rsid w:val="00D813A6"/>
    <w:rsid w:val="00DB1466"/>
    <w:rsid w:val="00DC76BA"/>
    <w:rsid w:val="00DD5526"/>
    <w:rsid w:val="00DE26D8"/>
    <w:rsid w:val="00DE5DB3"/>
    <w:rsid w:val="00DF47A0"/>
    <w:rsid w:val="00E254BC"/>
    <w:rsid w:val="00E85799"/>
    <w:rsid w:val="00E927C7"/>
    <w:rsid w:val="00EA0016"/>
    <w:rsid w:val="00EB067C"/>
    <w:rsid w:val="00EE04E6"/>
    <w:rsid w:val="00EF551A"/>
    <w:rsid w:val="00F02BF8"/>
    <w:rsid w:val="00F323C8"/>
    <w:rsid w:val="00F4396F"/>
    <w:rsid w:val="00F52845"/>
    <w:rsid w:val="00F53222"/>
    <w:rsid w:val="00FC06A7"/>
    <w:rsid w:val="224C3D91"/>
    <w:rsid w:val="7DBD18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5"/>
    <w:qFormat/>
    <w:uiPriority w:val="99"/>
    <w:pPr>
      <w:keepNext/>
      <w:tabs>
        <w:tab w:val="left" w:pos="3510"/>
        <w:tab w:val="left" w:pos="3585"/>
        <w:tab w:val="center" w:pos="4410"/>
        <w:tab w:val="left" w:pos="4620"/>
        <w:tab w:val="left" w:pos="4830"/>
        <w:tab w:val="left" w:pos="5580"/>
      </w:tabs>
      <w:outlineLvl w:val="1"/>
    </w:pPr>
    <w:rPr>
      <w:b/>
      <w:bCs/>
      <w:sz w:val="32"/>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6"/>
    <w:qFormat/>
    <w:uiPriority w:val="0"/>
    <w:pPr>
      <w:ind w:firstLine="525" w:firstLineChars="210"/>
    </w:pPr>
    <w:rPr>
      <w:spacing w:val="20"/>
      <w:szCs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99"/>
    <w:pPr>
      <w:spacing w:before="25" w:after="25"/>
    </w:pPr>
    <w:rPr>
      <w:bCs/>
      <w:spacing w:val="10"/>
    </w:rPr>
  </w:style>
  <w:style w:type="character" w:customStyle="1" w:styleId="15">
    <w:name w:val="标题 2 Char"/>
    <w:basedOn w:val="9"/>
    <w:link w:val="2"/>
    <w:qFormat/>
    <w:uiPriority w:val="99"/>
    <w:rPr>
      <w:rFonts w:ascii="Times New Roman" w:hAnsi="Times New Roman" w:eastAsia="宋体" w:cs="Times New Roman"/>
      <w:b/>
      <w:bCs/>
      <w:kern w:val="2"/>
      <w:sz w:val="32"/>
    </w:rPr>
  </w:style>
  <w:style w:type="character" w:customStyle="1" w:styleId="16">
    <w:name w:val="正文文本缩进 Char"/>
    <w:basedOn w:val="9"/>
    <w:link w:val="3"/>
    <w:uiPriority w:val="0"/>
    <w:rPr>
      <w:rFonts w:ascii="Times New Roman" w:hAnsi="Times New Roman" w:eastAsia="宋体" w:cs="Times New Roman"/>
      <w:spacing w:val="20"/>
      <w:kern w:val="2"/>
      <w:sz w:val="21"/>
      <w:szCs w:val="24"/>
    </w:rPr>
  </w:style>
  <w:style w:type="paragraph" w:styleId="17">
    <w:name w:val="List Paragraph"/>
    <w:basedOn w:val="1"/>
    <w:qFormat/>
    <w:uiPriority w:val="99"/>
    <w:pPr>
      <w:ind w:firstLine="420" w:firstLineChars="200"/>
    </w:pPr>
  </w:style>
  <w:style w:type="paragraph" w:styleId="18">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3569</Words>
  <Characters>20348</Characters>
  <Lines>169</Lines>
  <Paragraphs>47</Paragraphs>
  <TotalTime>0</TotalTime>
  <ScaleCrop>false</ScaleCrop>
  <LinksUpToDate>false</LinksUpToDate>
  <CharactersWithSpaces>23870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小小</cp:lastModifiedBy>
  <dcterms:modified xsi:type="dcterms:W3CDTF">2020-04-29T01:19:30Z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