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32"/>
        <w:gridCol w:w="10032"/>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3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3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采购</w:t>
            </w:r>
            <w:r>
              <w:rPr>
                <w:rFonts w:hint="eastAsia"/>
                <w:sz w:val="24"/>
                <w:szCs w:val="24"/>
              </w:rPr>
              <w:t>部</w:t>
            </w:r>
            <w:r>
              <w:rPr>
                <w:sz w:val="24"/>
                <w:szCs w:val="24"/>
              </w:rPr>
              <w:t xml:space="preserve">       </w:t>
            </w:r>
            <w:r>
              <w:rPr>
                <w:rFonts w:hint="eastAsia"/>
                <w:sz w:val="24"/>
                <w:szCs w:val="24"/>
              </w:rPr>
              <w:t>主管领导：</w:t>
            </w:r>
            <w:r>
              <w:rPr>
                <w:rFonts w:hint="eastAsia" w:ascii="宋体" w:hAnsi="宋体" w:cs="Arial"/>
                <w:sz w:val="24"/>
                <w:szCs w:val="24"/>
              </w:rPr>
              <w:t xml:space="preserve">郭尧 </w:t>
            </w:r>
            <w:r>
              <w:rPr>
                <w:sz w:val="24"/>
                <w:szCs w:val="24"/>
              </w:rPr>
              <w:t xml:space="preserve">       </w:t>
            </w:r>
            <w:r>
              <w:rPr>
                <w:rFonts w:hint="eastAsia"/>
                <w:sz w:val="24"/>
                <w:szCs w:val="24"/>
              </w:rPr>
              <w:t>陪同人员：</w:t>
            </w:r>
            <w:r>
              <w:rPr>
                <w:rFonts w:hint="eastAsia"/>
                <w:sz w:val="24"/>
                <w:szCs w:val="24"/>
                <w:lang w:val="en-US" w:eastAsia="zh-CN"/>
              </w:rPr>
              <w:t>胡琴琴</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32" w:type="dxa"/>
            <w:vMerge w:val="continue"/>
            <w:vAlign w:val="center"/>
          </w:tcPr>
          <w:p/>
        </w:tc>
        <w:tc>
          <w:tcPr>
            <w:tcW w:w="1003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伍光华</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20.4.7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32" w:type="dxa"/>
            <w:vMerge w:val="continue"/>
            <w:vAlign w:val="center"/>
          </w:tcPr>
          <w:p/>
        </w:tc>
        <w:tc>
          <w:tcPr>
            <w:tcW w:w="10032" w:type="dxa"/>
            <w:vAlign w:val="center"/>
          </w:tcPr>
          <w:p>
            <w:pPr>
              <w:rPr>
                <w:rFonts w:hint="eastAsia" w:ascii="宋体" w:hAnsi="宋体" w:cs="Arial"/>
                <w:sz w:val="21"/>
                <w:szCs w:val="21"/>
              </w:rPr>
            </w:pPr>
            <w:r>
              <w:rPr>
                <w:rFonts w:hint="eastAsia"/>
                <w:sz w:val="24"/>
                <w:szCs w:val="24"/>
              </w:rPr>
              <w:t>审核条款：</w:t>
            </w:r>
            <w:r>
              <w:rPr>
                <w:rFonts w:hint="eastAsia" w:ascii="宋体" w:hAnsi="宋体" w:cs="Arial"/>
                <w:sz w:val="21"/>
                <w:szCs w:val="21"/>
              </w:rPr>
              <w:t>OHSMS: 5.3组织的岗位、职责和权限、6.2职业健康安全目标、6.1.2危险源辨识与评价、8.1运行策划和控制、8.2应急准备和响应，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szCs w:val="21"/>
              </w:rPr>
              <w:t>组织的岗位、职责权限</w:t>
            </w:r>
          </w:p>
        </w:tc>
        <w:tc>
          <w:tcPr>
            <w:tcW w:w="932" w:type="dxa"/>
            <w:vAlign w:val="center"/>
          </w:tcPr>
          <w:p>
            <w:pPr>
              <w:rPr>
                <w:szCs w:val="21"/>
              </w:rPr>
            </w:pPr>
            <w:r>
              <w:rPr>
                <w:rFonts w:hint="eastAsia"/>
                <w:szCs w:val="21"/>
                <w:lang w:val="en-US" w:eastAsia="zh-CN"/>
              </w:rPr>
              <w:t>O</w:t>
            </w:r>
            <w:r>
              <w:rPr>
                <w:szCs w:val="21"/>
              </w:rPr>
              <w:t>5.3</w:t>
            </w:r>
          </w:p>
          <w:p>
            <w:pPr>
              <w:rPr>
                <w:szCs w:val="21"/>
              </w:rPr>
            </w:pPr>
          </w:p>
          <w:p/>
        </w:tc>
        <w:tc>
          <w:tcPr>
            <w:tcW w:w="10032" w:type="dxa"/>
            <w:vAlign w:val="center"/>
          </w:tcPr>
          <w:p>
            <w:pPr>
              <w:ind w:firstLine="420" w:firstLineChars="200"/>
              <w:rPr>
                <w:rFonts w:ascii="宋体" w:cs="宋体"/>
                <w:szCs w:val="21"/>
              </w:rPr>
            </w:pPr>
            <w:r>
              <w:rPr>
                <w:rFonts w:ascii="宋体" w:hAnsi="宋体" w:cs="宋体"/>
                <w:szCs w:val="21"/>
              </w:rPr>
              <w:t>1</w:t>
            </w:r>
            <w:r>
              <w:rPr>
                <w:rFonts w:hint="eastAsia" w:ascii="宋体" w:hAnsi="宋体" w:cs="宋体"/>
                <w:szCs w:val="21"/>
              </w:rPr>
              <w:t>）负责识别本部门的危险源的辨识评价和控制工作；</w:t>
            </w:r>
          </w:p>
          <w:p>
            <w:pPr>
              <w:ind w:firstLine="420" w:firstLineChars="200"/>
            </w:pPr>
            <w:r>
              <w:rPr>
                <w:rFonts w:hint="eastAsia" w:ascii="宋体" w:hAnsi="宋体" w:cs="宋体"/>
                <w:szCs w:val="21"/>
              </w:rPr>
              <w:t>部门人员能够清楚自己部门的职责，沟通顺畅。</w:t>
            </w:r>
            <w:bookmarkStart w:id="0" w:name="_GoBack"/>
            <w:bookmarkEnd w:id="0"/>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szCs w:val="21"/>
              </w:rPr>
              <w:t>目标和方案</w:t>
            </w:r>
          </w:p>
        </w:tc>
        <w:tc>
          <w:tcPr>
            <w:tcW w:w="932" w:type="dxa"/>
            <w:vAlign w:val="center"/>
          </w:tcPr>
          <w:p>
            <w:pPr>
              <w:rPr>
                <w:szCs w:val="21"/>
              </w:rPr>
            </w:pPr>
            <w:r>
              <w:rPr>
                <w:rFonts w:hint="eastAsia"/>
                <w:szCs w:val="21"/>
                <w:lang w:val="en-US" w:eastAsia="zh-CN"/>
              </w:rPr>
              <w:t>O</w:t>
            </w:r>
            <w:r>
              <w:rPr>
                <w:szCs w:val="21"/>
              </w:rPr>
              <w:t>6.2</w:t>
            </w:r>
          </w:p>
          <w:p>
            <w:pPr>
              <w:rPr>
                <w:szCs w:val="21"/>
              </w:rPr>
            </w:pPr>
          </w:p>
          <w:p/>
        </w:tc>
        <w:tc>
          <w:tcPr>
            <w:tcW w:w="10032" w:type="dxa"/>
            <w:vAlign w:val="center"/>
          </w:tcPr>
          <w:p>
            <w:pPr>
              <w:ind w:firstLine="420" w:firstLineChars="200"/>
              <w:rPr>
                <w:rFonts w:ascii="宋体" w:cs="宋体"/>
                <w:szCs w:val="21"/>
              </w:rPr>
            </w:pPr>
            <w:r>
              <w:rPr>
                <w:rFonts w:hint="eastAsia" w:ascii="宋体" w:hAnsi="宋体" w:cs="宋体"/>
                <w:szCs w:val="21"/>
              </w:rPr>
              <w:t>执行《管理手册》及《方针目标管理制度》</w:t>
            </w:r>
          </w:p>
          <w:p>
            <w:pPr>
              <w:ind w:firstLine="420" w:firstLineChars="200"/>
              <w:rPr>
                <w:rFonts w:hint="eastAsia" w:eastAsia="宋体"/>
                <w:szCs w:val="22"/>
                <w:lang w:eastAsia="zh-CN"/>
              </w:rPr>
            </w:pPr>
            <w:r>
              <w:rPr>
                <w:rFonts w:hint="eastAsia" w:ascii="宋体" w:hAnsi="宋体" w:cs="宋体"/>
                <w:szCs w:val="21"/>
              </w:rPr>
              <w:t>部门目标：</w:t>
            </w:r>
            <w:r>
              <w:rPr>
                <w:rFonts w:ascii="宋体" w:hAnsi="宋体" w:cs="宋体"/>
                <w:szCs w:val="21"/>
              </w:rPr>
              <w:t xml:space="preserve">                                     </w:t>
            </w:r>
            <w:r>
              <w:rPr>
                <w:rFonts w:hint="eastAsia" w:ascii="宋体" w:hAnsi="宋体" w:cs="宋体"/>
                <w:szCs w:val="21"/>
              </w:rPr>
              <w:t>考核完成情况</w:t>
            </w:r>
            <w:r>
              <w:rPr>
                <w:rFonts w:hint="eastAsia" w:ascii="宋体" w:hAnsi="宋体" w:cs="宋体"/>
                <w:szCs w:val="21"/>
                <w:lang w:eastAsia="zh-CN"/>
              </w:rPr>
              <w:t>（</w:t>
            </w:r>
            <w:r>
              <w:rPr>
                <w:rFonts w:hint="eastAsia" w:ascii="宋体" w:hAnsi="宋体" w:cs="宋体"/>
                <w:szCs w:val="21"/>
                <w:lang w:val="en-US" w:eastAsia="zh-CN"/>
              </w:rPr>
              <w:t>2020.1.2</w:t>
            </w:r>
            <w:r>
              <w:rPr>
                <w:rFonts w:hint="eastAsia" w:ascii="宋体" w:hAnsi="宋体" w:cs="宋体"/>
                <w:szCs w:val="21"/>
                <w:lang w:eastAsia="zh-CN"/>
              </w:rPr>
              <w:t>）</w:t>
            </w:r>
          </w:p>
          <w:p>
            <w:pPr>
              <w:rPr>
                <w:rFonts w:hint="eastAsia"/>
                <w:szCs w:val="22"/>
                <w:lang w:val="en-US" w:eastAsia="zh-CN"/>
              </w:rPr>
            </w:pPr>
            <w:r>
              <w:rPr>
                <w:rFonts w:hint="eastAsia"/>
                <w:sz w:val="22"/>
                <w:szCs w:val="22"/>
              </w:rPr>
              <w:t>火灾事故未0；交通意外伤害为零</w:t>
            </w:r>
            <w:r>
              <w:rPr>
                <w:rFonts w:hint="eastAsia"/>
                <w:szCs w:val="22"/>
              </w:rPr>
              <w:t>。</w:t>
            </w:r>
            <w:r>
              <w:rPr>
                <w:szCs w:val="22"/>
              </w:rPr>
              <w:t xml:space="preserve">                      </w:t>
            </w:r>
            <w:r>
              <w:rPr>
                <w:rFonts w:hint="eastAsia"/>
                <w:szCs w:val="22"/>
                <w:lang w:val="en-US" w:eastAsia="zh-CN"/>
              </w:rPr>
              <w:t>未发生事故和意外伤害</w:t>
            </w:r>
          </w:p>
          <w:p>
            <w:pPr>
              <w:rPr>
                <w:rFonts w:ascii="宋体" w:cs="宋体"/>
                <w:szCs w:val="21"/>
              </w:rPr>
            </w:pPr>
          </w:p>
          <w:p>
            <w:pPr>
              <w:ind w:firstLine="420" w:firstLineChars="200"/>
              <w:rPr>
                <w:rFonts w:ascii="宋体" w:cs="宋体"/>
                <w:szCs w:val="21"/>
              </w:rPr>
            </w:pPr>
            <w:r>
              <w:rPr>
                <w:rFonts w:hint="eastAsia" w:ascii="宋体" w:hAnsi="宋体" w:cs="宋体"/>
                <w:szCs w:val="21"/>
              </w:rPr>
              <w:t>无任何安全事故发生，完成了部门该项职业健康安全目标。</w:t>
            </w:r>
          </w:p>
          <w:p>
            <w:pPr>
              <w:ind w:firstLine="420" w:firstLineChars="200"/>
              <w:rPr>
                <w:szCs w:val="21"/>
              </w:rPr>
            </w:pPr>
            <w:r>
              <w:rPr>
                <w:rFonts w:hint="eastAsia"/>
                <w:szCs w:val="21"/>
              </w:rPr>
              <w:t>按照</w:t>
            </w:r>
            <w:r>
              <w:rPr>
                <w:rFonts w:hint="eastAsia"/>
                <w:szCs w:val="21"/>
                <w:lang w:val="en-US" w:eastAsia="zh-CN"/>
              </w:rPr>
              <w:t>半年</w:t>
            </w:r>
            <w:r>
              <w:rPr>
                <w:rFonts w:hint="eastAsia"/>
                <w:szCs w:val="21"/>
              </w:rPr>
              <w:t>进行考核，提供了</w:t>
            </w:r>
            <w:r>
              <w:rPr>
                <w:szCs w:val="21"/>
              </w:rPr>
              <w:t>20</w:t>
            </w:r>
            <w:r>
              <w:rPr>
                <w:rFonts w:hint="eastAsia"/>
                <w:szCs w:val="21"/>
                <w:lang w:val="en-US" w:eastAsia="zh-CN"/>
              </w:rPr>
              <w:t>20.1.2</w:t>
            </w:r>
            <w:r>
              <w:rPr>
                <w:rFonts w:hint="eastAsia"/>
                <w:szCs w:val="21"/>
              </w:rPr>
              <w:t>月份目标考核表，</w:t>
            </w:r>
          </w:p>
          <w:p>
            <w:pPr>
              <w:ind w:firstLine="420" w:firstLineChars="200"/>
              <w:rPr>
                <w:szCs w:val="21"/>
              </w:rPr>
            </w:pPr>
            <w:r>
              <w:rPr>
                <w:rFonts w:hint="eastAsia"/>
                <w:szCs w:val="21"/>
              </w:rPr>
              <w:t>经查显示目标均已完成。</w:t>
            </w:r>
          </w:p>
          <w:p>
            <w:pPr>
              <w:ind w:firstLine="420" w:firstLineChars="200"/>
              <w:rPr>
                <w:szCs w:val="21"/>
              </w:rPr>
            </w:pPr>
            <w:r>
              <w:rPr>
                <w:rFonts w:hint="eastAsia"/>
                <w:szCs w:val="21"/>
              </w:rPr>
              <w:t>对以上的目标指标制定了管理方案：</w:t>
            </w:r>
          </w:p>
          <w:p>
            <w:pPr>
              <w:tabs>
                <w:tab w:val="center" w:pos="4535"/>
                <w:tab w:val="left" w:pos="7128"/>
              </w:tabs>
              <w:adjustRightInd w:val="0"/>
              <w:spacing w:line="360" w:lineRule="auto"/>
              <w:textAlignment w:val="baseline"/>
              <w:rPr>
                <w:rFonts w:hint="eastAsia" w:ascii="宋体" w:hAnsi="宋体" w:cs="宋体"/>
                <w:szCs w:val="21"/>
              </w:rPr>
            </w:pPr>
            <w:r>
              <w:rPr>
                <w:rFonts w:hint="eastAsia" w:ascii="宋体" w:hAnsi="宋体" w:cs="宋体"/>
                <w:szCs w:val="21"/>
              </w:rPr>
              <w:t>职业健康安全体系建立了管理方案，查管理方案表，共</w:t>
            </w:r>
            <w:r>
              <w:rPr>
                <w:rFonts w:hint="eastAsia" w:ascii="宋体" w:hAnsi="宋体" w:cs="宋体"/>
                <w:szCs w:val="21"/>
                <w:lang w:val="en-US" w:eastAsia="zh-CN"/>
              </w:rPr>
              <w:t>2</w:t>
            </w:r>
            <w:r>
              <w:rPr>
                <w:rFonts w:hint="eastAsia" w:ascii="宋体" w:hAnsi="宋体" w:cs="宋体"/>
                <w:szCs w:val="21"/>
              </w:rPr>
              <w:t>项：</w:t>
            </w:r>
          </w:p>
          <w:p>
            <w:pPr>
              <w:spacing w:line="400" w:lineRule="exact"/>
              <w:rPr>
                <w:rFonts w:hint="eastAsia" w:ascii="宋体" w:hAnsi="宋体"/>
                <w:szCs w:val="21"/>
                <w:lang w:val="en-US" w:eastAsia="zh-CN"/>
              </w:rPr>
            </w:pPr>
            <w:r>
              <w:rPr>
                <w:rFonts w:hint="eastAsia" w:ascii="宋体" w:hAnsi="宋体"/>
                <w:szCs w:val="21"/>
                <w:lang w:val="en-US" w:eastAsia="zh-CN"/>
              </w:rPr>
              <w:t>火灾事故</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1、制定火灾应急预案，并进行演练；</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2、按照年度培训计划对管理人员和操作人员进行火灾消防应急演习培训，提高人员安全防火应急措施知识；</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3、公司各部门配备灭火器并悬挂履历卡；每一个月检查一次配备的灭火器，对不合格的及时更换确保发生火灾事故时能有效控制；</w:t>
            </w:r>
          </w:p>
          <w:p>
            <w:pPr>
              <w:spacing w:line="400" w:lineRule="exact"/>
              <w:rPr>
                <w:rFonts w:hint="eastAsia" w:ascii="宋体" w:hAnsi="宋体"/>
                <w:szCs w:val="21"/>
              </w:rPr>
            </w:pPr>
            <w:r>
              <w:rPr>
                <w:rFonts w:hint="eastAsia" w:ascii="宋体" w:hAnsi="宋体"/>
                <w:szCs w:val="21"/>
              </w:rPr>
              <w:t>4、预计费用5千元</w:t>
            </w:r>
          </w:p>
          <w:p>
            <w:pPr>
              <w:spacing w:line="400" w:lineRule="exact"/>
              <w:rPr>
                <w:rFonts w:hint="eastAsia" w:ascii="宋体" w:hAnsi="宋体"/>
                <w:szCs w:val="21"/>
                <w:lang w:val="en-US" w:eastAsia="zh-CN"/>
              </w:rPr>
            </w:pPr>
            <w:r>
              <w:rPr>
                <w:rFonts w:hint="eastAsia" w:ascii="宋体" w:hAnsi="宋体"/>
                <w:szCs w:val="21"/>
                <w:lang w:val="en-US" w:eastAsia="zh-CN"/>
              </w:rPr>
              <w:t>交通意外事故</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1为各位员工购置意外险</w:t>
            </w:r>
          </w:p>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rPr>
              <w:t>2从外部的事故案例中汲取教训，并对内部员工进行对应的警示教育。</w:t>
            </w:r>
          </w:p>
          <w:p>
            <w:pPr>
              <w:spacing w:line="400" w:lineRule="exact"/>
              <w:rPr>
                <w:rFonts w:hint="default" w:ascii="宋体" w:hAnsi="宋体"/>
                <w:szCs w:val="21"/>
                <w:lang w:val="en-US" w:eastAsia="zh-CN"/>
              </w:rPr>
            </w:pPr>
            <w:r>
              <w:rPr>
                <w:rFonts w:hint="eastAsia" w:ascii="宋体" w:hAnsi="宋体"/>
                <w:szCs w:val="21"/>
              </w:rPr>
              <w:t>3、预计费用根基保险要求</w:t>
            </w:r>
          </w:p>
          <w:p>
            <w:pPr>
              <w:rPr>
                <w:szCs w:val="21"/>
              </w:rPr>
            </w:pPr>
            <w:r>
              <w:rPr>
                <w:rFonts w:hint="eastAsia"/>
                <w:szCs w:val="21"/>
                <w:lang w:val="en-US" w:eastAsia="zh-CN"/>
              </w:rPr>
              <w:t>上述管理方案在</w:t>
            </w:r>
            <w:r>
              <w:rPr>
                <w:szCs w:val="21"/>
              </w:rPr>
              <w:t>20</w:t>
            </w:r>
            <w:r>
              <w:rPr>
                <w:rFonts w:hint="eastAsia"/>
                <w:szCs w:val="21"/>
                <w:lang w:val="en-US" w:eastAsia="zh-CN"/>
              </w:rPr>
              <w:t>20</w:t>
            </w:r>
            <w:r>
              <w:rPr>
                <w:rFonts w:hint="eastAsia"/>
                <w:szCs w:val="21"/>
              </w:rPr>
              <w:t>年</w:t>
            </w:r>
            <w:r>
              <w:rPr>
                <w:rFonts w:hint="eastAsia"/>
                <w:szCs w:val="21"/>
                <w:lang w:val="en-US" w:eastAsia="zh-CN"/>
              </w:rPr>
              <w:t>1</w:t>
            </w:r>
            <w:r>
              <w:rPr>
                <w:rFonts w:hint="eastAsia"/>
                <w:szCs w:val="21"/>
              </w:rPr>
              <w:t>月</w:t>
            </w:r>
            <w:r>
              <w:rPr>
                <w:rFonts w:hint="eastAsia"/>
                <w:szCs w:val="21"/>
                <w:lang w:val="en-US" w:eastAsia="zh-CN"/>
              </w:rPr>
              <w:t>2日</w:t>
            </w:r>
            <w:r>
              <w:rPr>
                <w:rFonts w:hint="eastAsia"/>
                <w:szCs w:val="21"/>
              </w:rPr>
              <w:t>进行考核，考核结果：全部</w:t>
            </w:r>
            <w:r>
              <w:rPr>
                <w:rFonts w:hint="eastAsia"/>
                <w:szCs w:val="21"/>
                <w:lang w:val="en-US" w:eastAsia="zh-CN"/>
              </w:rPr>
              <w:t>完成</w:t>
            </w:r>
            <w:r>
              <w:rPr>
                <w:rFonts w:hint="eastAsia"/>
                <w:szCs w:val="21"/>
              </w:rPr>
              <w:t>，考核人：</w:t>
            </w:r>
            <w:r>
              <w:rPr>
                <w:rFonts w:hint="eastAsia"/>
                <w:szCs w:val="21"/>
                <w:lang w:val="en-US" w:eastAsia="zh-CN"/>
              </w:rPr>
              <w:t>胡琴琴</w:t>
            </w:r>
            <w:r>
              <w:rPr>
                <w:rFonts w:hint="eastAsia"/>
                <w:szCs w:val="21"/>
              </w:rPr>
              <w:t>。</w:t>
            </w:r>
          </w:p>
          <w:p>
            <w:pPr>
              <w:ind w:firstLine="420" w:firstLineChars="200"/>
            </w:pPr>
            <w:r>
              <w:rPr>
                <w:rFonts w:hint="eastAsia"/>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color w:val="000000"/>
                <w:szCs w:val="21"/>
              </w:rPr>
              <w:t>运行控制</w:t>
            </w:r>
          </w:p>
        </w:tc>
        <w:tc>
          <w:tcPr>
            <w:tcW w:w="932" w:type="dxa"/>
            <w:vAlign w:val="center"/>
          </w:tcPr>
          <w:p>
            <w:pPr>
              <w:rPr>
                <w:color w:val="000000"/>
                <w:szCs w:val="21"/>
              </w:rPr>
            </w:pPr>
            <w:r>
              <w:rPr>
                <w:rFonts w:hint="eastAsia"/>
                <w:color w:val="000000"/>
                <w:szCs w:val="21"/>
                <w:lang w:val="en-US" w:eastAsia="zh-CN"/>
              </w:rPr>
              <w:t>O</w:t>
            </w:r>
            <w:r>
              <w:rPr>
                <w:color w:val="000000"/>
                <w:szCs w:val="21"/>
              </w:rPr>
              <w:t>8.1</w:t>
            </w:r>
          </w:p>
          <w:p/>
        </w:tc>
        <w:tc>
          <w:tcPr>
            <w:tcW w:w="10032" w:type="dxa"/>
            <w:vAlign w:val="center"/>
          </w:tcPr>
          <w:p>
            <w:pPr>
              <w:ind w:firstLine="420" w:firstLineChars="200"/>
            </w:pPr>
            <w:r>
              <w:rPr>
                <w:rFonts w:hint="eastAsia"/>
              </w:rPr>
              <w:t>本部门应执行的运行控制文件包括：</w:t>
            </w:r>
            <w:r>
              <w:rPr>
                <w:rFonts w:hint="eastAsia"/>
                <w:lang w:val="en-GB"/>
              </w:rPr>
              <w:t>职业健康控制程序</w:t>
            </w:r>
            <w:r>
              <w:rPr>
                <w:rFonts w:hint="eastAsia"/>
              </w:rPr>
              <w:t>、消防安全管理制度、办公室安全管理制度、</w:t>
            </w:r>
            <w:r>
              <w:rPr>
                <w:rFonts w:hint="eastAsia"/>
                <w:lang w:val="en-GB"/>
              </w:rPr>
              <w:t>车辆管理规定规范</w:t>
            </w:r>
            <w:r>
              <w:rPr>
                <w:rFonts w:hint="eastAsia"/>
              </w:rPr>
              <w:t>等</w:t>
            </w:r>
          </w:p>
          <w:p>
            <w:r>
              <w:rPr>
                <w:rFonts w:hint="eastAsia"/>
              </w:rPr>
              <w:t>运行控制情况：</w:t>
            </w:r>
          </w:p>
          <w:p>
            <w:pPr>
              <w:numPr>
                <w:ilvl w:val="0"/>
                <w:numId w:val="1"/>
              </w:numPr>
            </w:pPr>
            <w:r>
              <w:rPr>
                <w:rFonts w:hint="eastAsia"/>
              </w:rPr>
              <w:t>办公过程注意节约用电，做到人走灯灭，电脑长时间不用时关机，下班前要关闭电源，防止触电。</w:t>
            </w:r>
          </w:p>
          <w:p>
            <w:pPr>
              <w:numPr>
                <w:ilvl w:val="0"/>
                <w:numId w:val="1"/>
              </w:numPr>
            </w:pPr>
            <w:r>
              <w:rPr>
                <w:rFonts w:hint="eastAsia"/>
              </w:rPr>
              <w:t>办公区域</w:t>
            </w:r>
            <w:r>
              <w:t>:</w:t>
            </w:r>
            <w:r>
              <w:rPr>
                <w:rFonts w:hint="eastAsia"/>
              </w:rPr>
              <w:t>，现场查看办公区域环境整洁、宽敞、办公设备状态良好、</w:t>
            </w:r>
          </w:p>
          <w:p>
            <w:r>
              <w:rPr>
                <w:rFonts w:hint="eastAsia"/>
              </w:rPr>
              <w:t>查办公现场无</w:t>
            </w:r>
            <w:r>
              <w:t>”</w:t>
            </w:r>
            <w:r>
              <w:rPr>
                <w:rFonts w:hint="eastAsia"/>
              </w:rPr>
              <w:t>严禁吸烟</w:t>
            </w:r>
            <w:r>
              <w:t>”</w:t>
            </w:r>
            <w:r>
              <w:rPr>
                <w:rFonts w:hint="eastAsia"/>
              </w:rPr>
              <w:t>标识</w:t>
            </w:r>
            <w:r>
              <w:t>,</w:t>
            </w:r>
            <w:r>
              <w:rPr>
                <w:rFonts w:hint="eastAsia"/>
              </w:rPr>
              <w:t>，办公区域没有配备有效的灭火器</w:t>
            </w:r>
          </w:p>
          <w:p>
            <w:pPr>
              <w:rPr>
                <w:rFonts w:hint="default" w:eastAsia="宋体"/>
                <w:lang w:val="en-US" w:eastAsia="zh-CN"/>
              </w:rPr>
            </w:pPr>
            <w:r>
              <w:rPr>
                <w:rFonts w:hint="eastAsia"/>
              </w:rPr>
              <w:t>查仓库面积</w:t>
            </w:r>
            <w:r>
              <w:rPr>
                <w:rFonts w:hint="eastAsia"/>
                <w:lang w:val="en-US" w:eastAsia="zh-CN"/>
              </w:rPr>
              <w:t>32</w:t>
            </w:r>
            <w:r>
              <w:t>0</w:t>
            </w:r>
            <w:r>
              <w:rPr>
                <w:rFonts w:hint="eastAsia"/>
              </w:rPr>
              <w:t>平米，仓库堆放的货物有</w:t>
            </w:r>
            <w:r>
              <w:rPr>
                <w:sz w:val="20"/>
              </w:rPr>
              <w:t>服装机械设备及零配件</w:t>
            </w:r>
            <w:r>
              <w:rPr>
                <w:rFonts w:hint="eastAsia"/>
                <w:sz w:val="20"/>
                <w:lang w:eastAsia="zh-CN"/>
              </w:rPr>
              <w:t>，</w:t>
            </w:r>
            <w:r>
              <w:rPr>
                <w:rFonts w:hint="eastAsia"/>
                <w:sz w:val="20"/>
                <w:lang w:val="en-US" w:eastAsia="zh-CN"/>
              </w:rPr>
              <w:t>货物分类摆放整齐。</w:t>
            </w:r>
          </w:p>
          <w:p>
            <w:pPr>
              <w:numPr>
                <w:ilvl w:val="0"/>
                <w:numId w:val="0"/>
              </w:numPr>
              <w:ind w:leftChars="0"/>
            </w:pPr>
            <w:r>
              <w:rPr>
                <w:rFonts w:hint="eastAsia"/>
                <w:lang w:val="en-US" w:eastAsia="zh-CN"/>
              </w:rPr>
              <w:t>1、</w:t>
            </w:r>
            <w:r>
              <w:rPr>
                <w:rFonts w:hint="eastAsia"/>
              </w:rPr>
              <w:t>现场查看办公区域，整洁、光线充足、室内空气良好、配置有空调，办公条件较好，办公设备安全状态良好，教育员工正确使用办公设备，现场用电基本规范，无乱拉线现象，防止火灾发生。</w:t>
            </w:r>
          </w:p>
          <w:p>
            <w:r>
              <w:rPr>
                <w:rFonts w:hint="eastAsia"/>
                <w:lang w:val="en-US" w:eastAsia="zh-CN"/>
              </w:rPr>
              <w:t>2</w:t>
            </w:r>
            <w:r>
              <w:rPr>
                <w:rFonts w:hint="eastAsia"/>
              </w:rPr>
              <w:t>、相关方施加影响：公司能够控制或能够施加影响的相关方有顾客等。提供了“致相关方的公开信”，将公司的安全控制要求发放到了所有相关方</w:t>
            </w:r>
            <w:r>
              <w:t>:</w:t>
            </w:r>
            <w:r>
              <w:rPr>
                <w:rFonts w:hint="eastAsia"/>
              </w:rPr>
              <w:t>运输公司</w:t>
            </w:r>
            <w:r>
              <w:t>\</w:t>
            </w:r>
            <w:r>
              <w:rPr>
                <w:rFonts w:hint="eastAsia"/>
              </w:rPr>
              <w:t>供应商</w:t>
            </w:r>
            <w:r>
              <w:t>\</w:t>
            </w:r>
            <w:r>
              <w:rPr>
                <w:rFonts w:hint="eastAsia"/>
              </w:rPr>
              <w:t>外来员工等</w:t>
            </w:r>
          </w:p>
          <w:p>
            <w:r>
              <w:rPr>
                <w:rFonts w:hint="eastAsia"/>
                <w:lang w:val="en-US" w:eastAsia="zh-CN"/>
              </w:rPr>
              <w:t>3</w:t>
            </w:r>
            <w:r>
              <w:rPr>
                <w:rFonts w:hint="eastAsia"/>
              </w:rPr>
              <w:t>、驾驶员要求遵守道路交通安全法规，不违章驾车，驾驶证和车辆定期年审，确保行车安全。</w:t>
            </w:r>
          </w:p>
          <w:p>
            <w:pPr>
              <w:pStyle w:val="11"/>
              <w:rPr>
                <w:color w:val="000000"/>
                <w:szCs w:val="21"/>
              </w:rPr>
            </w:pPr>
          </w:p>
          <w:p>
            <w:pPr>
              <w:pStyle w:val="11"/>
              <w:rPr>
                <w:color w:val="000000"/>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vAlign w:val="center"/>
          </w:tcPr>
          <w:p>
            <w:r>
              <w:rPr>
                <w:rFonts w:hint="eastAsia"/>
                <w:color w:val="000000"/>
                <w:szCs w:val="21"/>
              </w:rPr>
              <w:t>应急准备和响应</w:t>
            </w:r>
          </w:p>
        </w:tc>
        <w:tc>
          <w:tcPr>
            <w:tcW w:w="932" w:type="dxa"/>
            <w:vAlign w:val="center"/>
          </w:tcPr>
          <w:p>
            <w:pPr>
              <w:rPr>
                <w:color w:val="000000"/>
                <w:szCs w:val="21"/>
              </w:rPr>
            </w:pPr>
            <w:r>
              <w:rPr>
                <w:rFonts w:hint="eastAsia"/>
                <w:color w:val="000000"/>
                <w:szCs w:val="21"/>
                <w:lang w:val="en-US" w:eastAsia="zh-CN"/>
              </w:rPr>
              <w:t>O</w:t>
            </w:r>
            <w:r>
              <w:rPr>
                <w:color w:val="000000"/>
                <w:szCs w:val="21"/>
              </w:rPr>
              <w:t>8.2</w:t>
            </w:r>
          </w:p>
          <w:p/>
        </w:tc>
        <w:tc>
          <w:tcPr>
            <w:tcW w:w="10032" w:type="dxa"/>
            <w:vAlign w:val="center"/>
          </w:tcPr>
          <w:p>
            <w:pPr>
              <w:ind w:firstLine="420" w:firstLineChars="200"/>
              <w:rPr>
                <w:rFonts w:ascii="宋体" w:cs="宋体"/>
                <w:szCs w:val="21"/>
                <w:lang w:val="en-GB"/>
              </w:rPr>
            </w:pPr>
            <w:r>
              <w:rPr>
                <w:rFonts w:hint="eastAsia" w:ascii="宋体" w:hAnsi="宋体" w:cs="宋体"/>
                <w:color w:val="000000"/>
                <w:szCs w:val="21"/>
                <w:lang w:val="en-GB"/>
              </w:rPr>
              <w:t>制</w:t>
            </w:r>
            <w:r>
              <w:rPr>
                <w:rFonts w:hint="eastAsia" w:ascii="宋体" w:hAnsi="宋体" w:cs="宋体"/>
                <w:szCs w:val="21"/>
                <w:lang w:val="en-GB"/>
              </w:rPr>
              <w:t>定了《应急控制程序》，包含有事件级别及不同级别事件的处理程序、事件处理组织机构及职责分工、通用及特殊处理程序、各岗位要求等。具有可操作性。</w:t>
            </w:r>
          </w:p>
          <w:p>
            <w:pPr>
              <w:ind w:firstLine="420" w:firstLineChars="200"/>
              <w:rPr>
                <w:rFonts w:ascii="宋体" w:cs="宋体"/>
                <w:szCs w:val="21"/>
              </w:rPr>
            </w:pPr>
            <w:r>
              <w:rPr>
                <w:rFonts w:ascii="宋体" w:hAnsi="宋体" w:cs="宋体"/>
                <w:szCs w:val="21"/>
                <w:lang w:val="en-GB"/>
              </w:rPr>
              <w:t>201</w:t>
            </w:r>
            <w:r>
              <w:rPr>
                <w:rFonts w:ascii="宋体" w:hAnsi="宋体" w:cs="宋体"/>
                <w:szCs w:val="21"/>
              </w:rPr>
              <w:t>9</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号进行应急演练，由行政部统一组织，公司全体人员参加</w:t>
            </w:r>
          </w:p>
          <w:p>
            <w:pPr>
              <w:rPr>
                <w:rFonts w:ascii="宋体" w:cs="宋体"/>
                <w:szCs w:val="21"/>
              </w:rPr>
            </w:pPr>
            <w:r>
              <w:rPr>
                <w:rFonts w:hint="eastAsia" w:ascii="宋体" w:hAnsi="宋体" w:cs="宋体"/>
                <w:szCs w:val="21"/>
              </w:rPr>
              <w:t>具体详见</w:t>
            </w:r>
            <w:r>
              <w:rPr>
                <w:rFonts w:ascii="宋体" w:hAnsi="宋体" w:cs="宋体"/>
                <w:szCs w:val="21"/>
              </w:rPr>
              <w:t xml:space="preserve"> </w:t>
            </w:r>
            <w:r>
              <w:rPr>
                <w:rFonts w:hint="eastAsia" w:ascii="宋体" w:hAnsi="宋体" w:cs="宋体"/>
                <w:szCs w:val="21"/>
              </w:rPr>
              <w:t>行政部</w:t>
            </w:r>
            <w:r>
              <w:rPr>
                <w:rFonts w:hint="eastAsia"/>
                <w:szCs w:val="21"/>
                <w:lang w:val="en-US" w:eastAsia="zh-CN"/>
              </w:rPr>
              <w:t>O</w:t>
            </w:r>
            <w:r>
              <w:rPr>
                <w:szCs w:val="21"/>
              </w:rPr>
              <w:t xml:space="preserve">8.2 </w:t>
            </w:r>
            <w:r>
              <w:rPr>
                <w:rFonts w:hint="eastAsia"/>
                <w:szCs w:val="21"/>
              </w:rPr>
              <w:t>应急演练记录</w:t>
            </w:r>
          </w:p>
          <w:p>
            <w:pPr>
              <w:pStyle w:val="11"/>
              <w:ind w:firstLine="460" w:firstLineChars="200"/>
            </w:pPr>
            <w:r>
              <w:rPr>
                <w:rFonts w:ascii="宋体" w:hAnsi="宋体" w:cs="宋体"/>
                <w:szCs w:val="21"/>
                <w:lang w:val="en-GB"/>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32" w:type="dxa"/>
            <w:vAlign w:val="center"/>
          </w:tcPr>
          <w:p>
            <w:pPr>
              <w:rPr>
                <w:szCs w:val="21"/>
              </w:rPr>
            </w:pPr>
            <w:r>
              <w:rPr>
                <w:rFonts w:hint="eastAsia"/>
                <w:szCs w:val="21"/>
                <w:lang w:val="en-US" w:eastAsia="zh-CN"/>
              </w:rPr>
              <w:t>O</w:t>
            </w:r>
            <w:r>
              <w:rPr>
                <w:szCs w:val="21"/>
              </w:rPr>
              <w:t>10.2</w:t>
            </w:r>
          </w:p>
          <w:p>
            <w:pPr>
              <w:pStyle w:val="11"/>
              <w:rPr>
                <w:bCs w:val="0"/>
                <w:spacing w:val="0"/>
                <w:szCs w:val="21"/>
              </w:rPr>
            </w:pPr>
          </w:p>
          <w:p>
            <w:pPr>
              <w:pStyle w:val="11"/>
            </w:pPr>
          </w:p>
        </w:tc>
        <w:tc>
          <w:tcPr>
            <w:tcW w:w="10032" w:type="dxa"/>
            <w:vAlign w:val="center"/>
          </w:tcPr>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w:t>
            </w:r>
            <w:r>
              <w:rPr>
                <w:szCs w:val="21"/>
              </w:rPr>
              <w:t xml:space="preserve">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公司研发及销售活动未发生过安全等事故。</w:t>
            </w:r>
          </w:p>
          <w:p>
            <w:pPr>
              <w:pStyle w:val="11"/>
              <w:rPr>
                <w:bCs w:val="0"/>
                <w:spacing w:val="0"/>
                <w:szCs w:val="21"/>
              </w:rPr>
            </w:pPr>
            <w:r>
              <w:t xml:space="preserve">   </w:t>
            </w:r>
            <w:r>
              <w:rPr>
                <w:rFonts w:hint="eastAsia"/>
                <w:bCs w:val="0"/>
                <w:spacing w:val="0"/>
                <w:szCs w:val="21"/>
              </w:rPr>
              <w:t>查持续改进：</w:t>
            </w:r>
          </w:p>
          <w:p>
            <w:pPr>
              <w:pStyle w:val="11"/>
              <w:ind w:firstLine="420" w:firstLineChars="200"/>
              <w:rPr>
                <w:bCs w:val="0"/>
                <w:spacing w:val="0"/>
                <w:szCs w:val="21"/>
              </w:rPr>
            </w:pPr>
            <w:r>
              <w:rPr>
                <w:bCs w:val="0"/>
                <w:spacing w:val="0"/>
                <w:szCs w:val="21"/>
              </w:rPr>
              <w:t xml:space="preserve">a. </w:t>
            </w:r>
            <w:r>
              <w:rPr>
                <w:rFonts w:hint="eastAsia"/>
                <w:bCs w:val="0"/>
                <w:spacing w:val="0"/>
                <w:szCs w:val="21"/>
              </w:rPr>
              <w:t>通过管理体系运行，管理方针、目标的实施，内审、管理评审进行持续改进；</w:t>
            </w:r>
          </w:p>
          <w:p>
            <w:pPr>
              <w:pStyle w:val="11"/>
              <w:ind w:firstLine="420" w:firstLineChars="200"/>
              <w:rPr>
                <w:bCs w:val="0"/>
                <w:spacing w:val="0"/>
                <w:szCs w:val="21"/>
              </w:rPr>
            </w:pPr>
            <w:r>
              <w:rPr>
                <w:bCs w:val="0"/>
                <w:spacing w:val="0"/>
                <w:szCs w:val="21"/>
              </w:rPr>
              <w:t xml:space="preserve">b. </w:t>
            </w:r>
            <w:r>
              <w:rPr>
                <w:rFonts w:hint="eastAsia"/>
                <w:bCs w:val="0"/>
                <w:spacing w:val="0"/>
                <w:szCs w:val="21"/>
              </w:rPr>
              <w:t>通过数据分析、纠正、预防措施实施达到持续改进；</w:t>
            </w:r>
          </w:p>
          <w:p>
            <w:pPr>
              <w:pStyle w:val="11"/>
              <w:ind w:firstLine="420" w:firstLineChars="200"/>
              <w:rPr>
                <w:bCs w:val="0"/>
                <w:spacing w:val="0"/>
                <w:szCs w:val="21"/>
              </w:rPr>
            </w:pPr>
            <w:r>
              <w:rPr>
                <w:bCs w:val="0"/>
                <w:spacing w:val="0"/>
                <w:szCs w:val="21"/>
              </w:rPr>
              <w:t xml:space="preserve">c. </w:t>
            </w:r>
            <w:r>
              <w:rPr>
                <w:rFonts w:hint="eastAsia"/>
                <w:bCs w:val="0"/>
                <w:spacing w:val="0"/>
                <w:szCs w:val="21"/>
              </w:rPr>
              <w:t>通过顾客满意度调查，改进、提高产品质量，满足顾客需求，达到持续改进的目的。</w:t>
            </w:r>
          </w:p>
          <w:p>
            <w:pPr>
              <w:pStyle w:val="11"/>
              <w:ind w:firstLine="420" w:firstLineChars="200"/>
            </w:pPr>
            <w:r>
              <w:rPr>
                <w:rFonts w:hint="eastAsia"/>
                <w:bCs w:val="0"/>
                <w:spacing w:val="0"/>
                <w:szCs w:val="21"/>
              </w:rPr>
              <w:t>管理评审提出改进措施正在实施过程中。</w:t>
            </w:r>
          </w:p>
        </w:tc>
        <w:tc>
          <w:tcPr>
            <w:tcW w:w="1585" w:type="dxa"/>
          </w:tcPr>
          <w:p/>
        </w:tc>
      </w:tr>
    </w:tbl>
    <w:p>
      <w:pPr>
        <w:jc w:val="center"/>
      </w:pPr>
    </w:p>
    <w:p>
      <w:pPr>
        <w:jc w:val="center"/>
      </w:pPr>
    </w:p>
    <w:p/>
    <w:p>
      <w:pPr>
        <w:pStyle w:val="3"/>
      </w:pPr>
      <w:r>
        <w:rPr>
          <w:rFonts w:hint="eastAsia"/>
        </w:rPr>
        <w:t>说明：不符合标注</w:t>
      </w:r>
      <w:r>
        <w:t>N</w:t>
      </w:r>
    </w:p>
    <w:p/>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964C8"/>
    <w:multiLevelType w:val="multilevel"/>
    <w:tmpl w:val="6FA964C8"/>
    <w:lvl w:ilvl="0" w:tentative="0">
      <w:start w:val="1"/>
      <w:numFmt w:val="decimal"/>
      <w:lvlText w:val="%1、"/>
      <w:lvlJc w:val="left"/>
      <w:pPr>
        <w:ind w:left="315" w:hanging="31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1807C7"/>
    <w:rsid w:val="132952D9"/>
    <w:rsid w:val="17F63400"/>
    <w:rsid w:val="2B7A1AB5"/>
    <w:rsid w:val="4D2A5025"/>
    <w:rsid w:val="53705CCA"/>
    <w:rsid w:val="655A4224"/>
    <w:rsid w:val="73EE29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6</TotalTime>
  <ScaleCrop>false</ScaleCrop>
  <LinksUpToDate>false</LinksUpToDate>
  <CharactersWithSpaces>101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小小</cp:lastModifiedBy>
  <dcterms:modified xsi:type="dcterms:W3CDTF">2020-04-08T08:14:41Z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