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江西贸通实业有限公司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Q：29.10.07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E：29.10.07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O：29.10.07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文波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12"/>
                <w:sz w:val="21"/>
                <w:szCs w:val="21"/>
              </w:rPr>
              <w:t>产品要求信息获取----产品要求评审-----签订合同----采购 -----质检------销售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主要为采购和销售过程的风险，制定了</w:t>
            </w:r>
            <w:r>
              <w:rPr>
                <w:rFonts w:hint="eastAsia" w:ascii="宋体" w:hAnsi="宋体" w:cs="仿宋_GB2312"/>
                <w:b/>
                <w:bCs/>
                <w:kern w:val="0"/>
                <w:sz w:val="20"/>
                <w:szCs w:val="20"/>
              </w:rPr>
              <w:t>采购控制程序</w:t>
            </w:r>
            <w:r>
              <w:rPr>
                <w:rFonts w:hint="eastAsia" w:ascii="宋体" w:hAnsi="宋体" w:cs="仿宋_GB2312"/>
                <w:b/>
                <w:bCs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宋体" w:hAnsi="宋体" w:cs="仿宋_GB2312"/>
                <w:b/>
                <w:bCs/>
                <w:kern w:val="0"/>
                <w:sz w:val="20"/>
                <w:szCs w:val="20"/>
              </w:rPr>
              <w:t>销售和服务管理控制程序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重要环境因素：潜在火灾、能源消耗、固废排放，制定</w:t>
            </w:r>
            <w:r>
              <w:rPr>
                <w:rFonts w:hint="eastAsia"/>
                <w:b/>
                <w:bCs/>
                <w:sz w:val="20"/>
                <w:szCs w:val="20"/>
              </w:rPr>
              <w:t>废弃物控制程序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0"/>
                <w:szCs w:val="20"/>
              </w:rPr>
              <w:t>消防控制程序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0"/>
                <w:szCs w:val="20"/>
              </w:rPr>
              <w:t>资源能源控制程序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不可接受风险：触电、火灾和意外伤害，制定</w:t>
            </w:r>
            <w:r>
              <w:rPr>
                <w:rFonts w:hint="eastAsia"/>
                <w:b/>
                <w:bCs/>
                <w:sz w:val="20"/>
                <w:szCs w:val="20"/>
              </w:rPr>
              <w:t>劳动防护用品控制程序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0"/>
                <w:szCs w:val="20"/>
              </w:rPr>
              <w:t>应急准备和响应控制程序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0"/>
                <w:szCs w:val="20"/>
              </w:rPr>
              <w:t>消防控制程序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中华人民共和国职业病防治法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0"/>
                <w:szCs w:val="20"/>
              </w:rPr>
              <w:t>中华人民共和国消防法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0"/>
                <w:szCs w:val="20"/>
              </w:rPr>
              <w:t>中华人民共和国安全生产法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中华人民共和国环境保护法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中华人民共和国大气污染防治法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工业企业厂界环境噪声排放标准GB12348-2008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hint="eastAsia"/>
                <w:b/>
                <w:bCs/>
                <w:sz w:val="20"/>
                <w:szCs w:val="20"/>
              </w:rPr>
              <w:instrText xml:space="preserve"> HYPERLINK "http://www.zbgb.org/2/StandardDetail2425903.htm" \o "工业用缝纫机 缝纫机、缝纫单元和缝纫系统的安全要求" \t "http://www.zbgb.org/_blank" </w:instrText>
            </w:r>
            <w:r>
              <w:rPr>
                <w:rFonts w:hint="eastAs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hint="eastAsia"/>
                <w:b/>
                <w:bCs/>
                <w:sz w:val="20"/>
                <w:szCs w:val="20"/>
              </w:rPr>
              <w:t>工业用缝纫机 缝纫机、缝纫单元和缝纫系统的安全要求</w:t>
            </w:r>
            <w:r>
              <w:rPr>
                <w:rFonts w:hint="eastAs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hint="eastAsia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hint="eastAsia"/>
                <w:b/>
                <w:bCs/>
                <w:sz w:val="18"/>
                <w:szCs w:val="18"/>
              </w:rPr>
              <w:instrText xml:space="preserve"> HYPERLINK "http://www.zbgb.org/2/StandardDetail2425903.htm" \o "工业用缝纫机 缝纫机、缝纫单元和缝纫系统的安全要求" \t "http://www.zbgb.org/_blank" </w:instrText>
            </w:r>
            <w:r>
              <w:rPr>
                <w:rFonts w:hint="eastAsi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hint="eastAsia"/>
                <w:b/>
                <w:bCs/>
                <w:sz w:val="18"/>
                <w:szCs w:val="18"/>
              </w:rPr>
              <w:t>GB/T 30421-2013</w:t>
            </w:r>
            <w:r>
              <w:rPr>
                <w:rFonts w:hint="eastAsia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2020.4.6</w:t>
      </w:r>
      <w:r>
        <w:rPr>
          <w:rFonts w:hint="eastAsia"/>
          <w:b/>
          <w:sz w:val="18"/>
          <w:szCs w:val="18"/>
        </w:rPr>
        <w:t xml:space="preserve">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2020.4.6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B4E0D09"/>
    <w:rsid w:val="43BC69DC"/>
    <w:rsid w:val="6E336B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2</TotalTime>
  <ScaleCrop>false</ScaleCrop>
  <LinksUpToDate>false</LinksUpToDate>
  <CharactersWithSpaces>314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小小</cp:lastModifiedBy>
  <dcterms:modified xsi:type="dcterms:W3CDTF">2020-04-06T06:00:10Z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