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1"/>
                <w:szCs w:val="21"/>
              </w:rPr>
            </w:pPr>
            <w:r>
              <w:rPr>
                <w:rFonts w:hint="eastAsia"/>
                <w:color w:val="auto"/>
                <w:sz w:val="21"/>
                <w:szCs w:val="21"/>
              </w:rPr>
              <w:t>过程与活动、</w:t>
            </w:r>
          </w:p>
          <w:p>
            <w:pPr>
              <w:jc w:val="center"/>
              <w:rPr>
                <w:color w:val="auto"/>
                <w:sz w:val="21"/>
                <w:szCs w:val="21"/>
              </w:rPr>
            </w:pPr>
            <w:r>
              <w:rPr>
                <w:rFonts w:hint="eastAsia"/>
                <w:color w:val="auto"/>
                <w:sz w:val="21"/>
                <w:szCs w:val="21"/>
              </w:rPr>
              <w:t>抽样计划</w:t>
            </w:r>
          </w:p>
        </w:tc>
        <w:tc>
          <w:tcPr>
            <w:tcW w:w="960"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0948" w:type="dxa"/>
            <w:vAlign w:val="center"/>
          </w:tcPr>
          <w:p>
            <w:pPr>
              <w:rPr>
                <w:rFonts w:hint="eastAsia" w:eastAsia="宋体"/>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Cs w:val="0"/>
                <w:spacing w:val="0"/>
                <w:kern w:val="2"/>
                <w:sz w:val="21"/>
                <w:szCs w:val="21"/>
                <w:lang w:val="en-US" w:eastAsia="zh-CN" w:bidi="ar-SA"/>
              </w:rPr>
              <w:t>生产部</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bCs w:val="0"/>
                <w:spacing w:val="0"/>
                <w:kern w:val="2"/>
                <w:sz w:val="21"/>
                <w:szCs w:val="21"/>
                <w:lang w:val="en-US" w:eastAsia="zh-CN" w:bidi="ar-SA"/>
              </w:rPr>
              <w:t>质检科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bCs w:val="0"/>
                <w:spacing w:val="0"/>
                <w:kern w:val="2"/>
                <w:sz w:val="21"/>
                <w:szCs w:val="21"/>
                <w:lang w:val="en-US" w:eastAsia="zh-CN" w:bidi="ar-SA"/>
              </w:rPr>
              <w:t>生产部长高怀亮，质检科杨丽萍</w:t>
            </w:r>
            <w:r>
              <w:rPr>
                <w:rFonts w:hint="eastAsia" w:asciiTheme="minorEastAsia" w:hAnsiTheme="minorEastAsia" w:eastAsiaTheme="minorEastAsia" w:cstheme="minorEastAsia"/>
                <w:sz w:val="21"/>
                <w:szCs w:val="21"/>
                <w:lang w:val="en-US" w:eastAsia="zh-CN"/>
              </w:rPr>
              <w:t xml:space="preserve">      </w:t>
            </w:r>
            <w:r>
              <w:rPr>
                <w:rFonts w:hint="eastAsia"/>
                <w:color w:val="auto"/>
                <w:sz w:val="21"/>
                <w:szCs w:val="21"/>
              </w:rPr>
              <w:t>陪同人员：</w:t>
            </w:r>
            <w:r>
              <w:rPr>
                <w:rFonts w:hint="eastAsia"/>
                <w:color w:val="auto"/>
                <w:sz w:val="21"/>
                <w:szCs w:val="21"/>
                <w:lang w:val="en-US" w:eastAsia="zh-CN"/>
              </w:rPr>
              <w:t>张伟</w:t>
            </w:r>
          </w:p>
        </w:tc>
        <w:tc>
          <w:tcPr>
            <w:tcW w:w="641" w:type="dxa"/>
            <w:vMerge w:val="restart"/>
            <w:vAlign w:val="center"/>
          </w:tcPr>
          <w:p>
            <w:pPr>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948" w:type="dxa"/>
            <w:vAlign w:val="center"/>
          </w:tcPr>
          <w:p>
            <w:pPr>
              <w:spacing w:before="120"/>
              <w:rPr>
                <w:color w:val="auto"/>
                <w:sz w:val="21"/>
                <w:szCs w:val="21"/>
              </w:rPr>
            </w:pPr>
            <w:r>
              <w:rPr>
                <w:rFonts w:hint="eastAsia"/>
                <w:color w:val="auto"/>
                <w:sz w:val="21"/>
                <w:szCs w:val="21"/>
              </w:rPr>
              <w:t>审核员：</w:t>
            </w:r>
            <w:r>
              <w:rPr>
                <w:rFonts w:hint="eastAsia"/>
                <w:color w:val="auto"/>
                <w:sz w:val="21"/>
                <w:szCs w:val="21"/>
                <w:lang w:val="en-US" w:eastAsia="zh-CN"/>
              </w:rPr>
              <w:t>王志慧、岳树亮、张磊（参与</w:t>
            </w:r>
            <w:r>
              <w:rPr>
                <w:rFonts w:hint="eastAsia"/>
                <w:sz w:val="21"/>
                <w:szCs w:val="21"/>
              </w:rPr>
              <w:t>6.1.2</w:t>
            </w:r>
            <w:r>
              <w:rPr>
                <w:rFonts w:hint="eastAsia"/>
                <w:sz w:val="21"/>
                <w:szCs w:val="21"/>
                <w:lang w:eastAsia="zh-CN"/>
              </w:rPr>
              <w:t>、</w:t>
            </w:r>
            <w:r>
              <w:rPr>
                <w:rFonts w:hint="eastAsia"/>
                <w:sz w:val="21"/>
                <w:szCs w:val="21"/>
              </w:rPr>
              <w:t>6.1.4</w:t>
            </w:r>
            <w:r>
              <w:rPr>
                <w:rFonts w:hint="eastAsia"/>
                <w:sz w:val="21"/>
                <w:szCs w:val="21"/>
                <w:lang w:val="en-US" w:eastAsia="zh-CN"/>
              </w:rPr>
              <w:t>条款审核</w:t>
            </w:r>
            <w:r>
              <w:rPr>
                <w:rFonts w:hint="eastAsia"/>
                <w:color w:val="auto"/>
                <w:sz w:val="21"/>
                <w:szCs w:val="21"/>
                <w:lang w:val="en-US" w:eastAsia="zh-CN"/>
              </w:rPr>
              <w:t xml:space="preserve">）；   </w:t>
            </w:r>
            <w:r>
              <w:rPr>
                <w:rFonts w:hint="eastAsia"/>
                <w:color w:val="auto"/>
                <w:sz w:val="21"/>
                <w:szCs w:val="21"/>
              </w:rPr>
              <w:t>审核时间：20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9</w:t>
            </w:r>
            <w:r>
              <w:rPr>
                <w:rFonts w:hint="eastAsia"/>
                <w:color w:val="auto"/>
                <w:sz w:val="21"/>
                <w:szCs w:val="21"/>
              </w:rPr>
              <w:t>日</w:t>
            </w:r>
          </w:p>
        </w:tc>
        <w:tc>
          <w:tcPr>
            <w:tcW w:w="641"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948" w:type="dxa"/>
            <w:vAlign w:val="center"/>
          </w:tcPr>
          <w:p>
            <w:pPr>
              <w:rPr>
                <w:rFonts w:hint="eastAsia"/>
                <w:sz w:val="21"/>
                <w:szCs w:val="21"/>
              </w:rPr>
            </w:pPr>
            <w:r>
              <w:rPr>
                <w:rFonts w:hint="eastAsia"/>
                <w:sz w:val="21"/>
                <w:szCs w:val="21"/>
              </w:rPr>
              <w:t>审核条款：</w:t>
            </w:r>
          </w:p>
          <w:p>
            <w:pPr>
              <w:snapToGrid w:val="0"/>
              <w:spacing w:line="260" w:lineRule="exact"/>
              <w:jc w:val="left"/>
              <w:rPr>
                <w:rFonts w:hint="eastAsia"/>
                <w:sz w:val="21"/>
                <w:szCs w:val="21"/>
                <w:lang w:val="en-US" w:eastAsia="zh-CN"/>
              </w:rPr>
            </w:pPr>
            <w:r>
              <w:rPr>
                <w:rFonts w:hint="eastAsia"/>
                <w:sz w:val="21"/>
                <w:szCs w:val="21"/>
                <w:lang w:val="en-US" w:eastAsia="zh-CN"/>
              </w:rPr>
              <w:t>O</w:t>
            </w:r>
            <w:r>
              <w:rPr>
                <w:rFonts w:hint="eastAsia"/>
                <w:sz w:val="21"/>
                <w:szCs w:val="21"/>
              </w:rPr>
              <w:t>：5.3/5.4/6.1.1</w:t>
            </w:r>
            <w:r>
              <w:rPr>
                <w:rFonts w:hint="eastAsia"/>
                <w:sz w:val="21"/>
                <w:szCs w:val="21"/>
                <w:lang w:val="en-US" w:eastAsia="zh-CN"/>
              </w:rPr>
              <w:t>/</w:t>
            </w:r>
            <w:r>
              <w:rPr>
                <w:rFonts w:hint="eastAsia"/>
                <w:sz w:val="21"/>
                <w:szCs w:val="21"/>
              </w:rPr>
              <w:t>6.1.2/6.1.3/6.1.4/</w:t>
            </w:r>
            <w:r>
              <w:rPr>
                <w:sz w:val="21"/>
                <w:szCs w:val="21"/>
              </w:rPr>
              <w:t>7.5</w:t>
            </w:r>
            <w:r>
              <w:rPr>
                <w:rFonts w:hint="eastAsia"/>
                <w:sz w:val="21"/>
                <w:szCs w:val="21"/>
              </w:rPr>
              <w:t>/8.1/8.2/9.1.1/9.1.2</w:t>
            </w:r>
            <w:r>
              <w:rPr>
                <w:rFonts w:hint="eastAsia"/>
                <w:sz w:val="21"/>
                <w:szCs w:val="21"/>
                <w:lang w:val="en-US" w:eastAsia="zh-CN"/>
              </w:rPr>
              <w:t>/</w:t>
            </w:r>
            <w:r>
              <w:rPr>
                <w:rFonts w:hint="eastAsia"/>
                <w:sz w:val="21"/>
                <w:szCs w:val="21"/>
              </w:rPr>
              <w:t>10.2/10.3</w:t>
            </w:r>
          </w:p>
        </w:tc>
        <w:tc>
          <w:tcPr>
            <w:tcW w:w="641"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hint="eastAsia" w:ascii="宋体" w:hAnsi="宋体"/>
                <w:color w:val="auto"/>
                <w:sz w:val="21"/>
                <w:szCs w:val="21"/>
              </w:rPr>
            </w:pPr>
            <w:r>
              <w:rPr>
                <w:rFonts w:hint="eastAsia"/>
                <w:color w:val="auto"/>
                <w:sz w:val="21"/>
                <w:szCs w:val="21"/>
              </w:rPr>
              <w:t>组织的角色、职责和权限</w:t>
            </w:r>
          </w:p>
        </w:tc>
        <w:tc>
          <w:tcPr>
            <w:tcW w:w="960" w:type="dxa"/>
          </w:tcPr>
          <w:p>
            <w:pPr>
              <w:rPr>
                <w:rFonts w:hint="eastAsia" w:ascii="宋体" w:hAnsi="宋体"/>
                <w:color w:val="auto"/>
                <w:sz w:val="21"/>
                <w:szCs w:val="21"/>
                <w:lang w:val="en-US" w:eastAsia="zh-CN"/>
              </w:rPr>
            </w:pPr>
            <w:r>
              <w:rPr>
                <w:rFonts w:hint="eastAsia" w:ascii="宋体" w:hAnsi="宋体"/>
                <w:color w:val="auto"/>
                <w:sz w:val="21"/>
                <w:szCs w:val="21"/>
                <w:lang w:val="en-US" w:eastAsia="zh-CN"/>
              </w:rPr>
              <w:t>O 5.3</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O 5.4</w:t>
            </w:r>
          </w:p>
          <w:p>
            <w:pPr>
              <w:pStyle w:val="2"/>
              <w:rPr>
                <w:rFonts w:hint="eastAsia"/>
                <w:color w:val="auto"/>
                <w:sz w:val="21"/>
                <w:szCs w:val="21"/>
                <w:lang w:val="en-US" w:eastAsia="zh-CN"/>
              </w:rPr>
            </w:pPr>
          </w:p>
          <w:p>
            <w:pPr>
              <w:rPr>
                <w:rFonts w:hint="default" w:ascii="宋体" w:hAnsi="宋体"/>
                <w:color w:val="auto"/>
                <w:sz w:val="21"/>
                <w:szCs w:val="21"/>
                <w:lang w:val="en-US" w:eastAsia="zh-CN"/>
              </w:rPr>
            </w:pPr>
          </w:p>
        </w:tc>
        <w:tc>
          <w:tcPr>
            <w:tcW w:w="10948" w:type="dxa"/>
          </w:tcPr>
          <w:p>
            <w:pPr>
              <w:pStyle w:val="8"/>
              <w:spacing w:line="340" w:lineRule="exact"/>
              <w:rPr>
                <w:color w:val="auto"/>
                <w:sz w:val="21"/>
                <w:szCs w:val="21"/>
              </w:rPr>
            </w:pPr>
            <w:r>
              <w:rPr>
                <w:rFonts w:hint="eastAsia" w:ascii="宋体" w:hAnsi="宋体"/>
                <w:color w:val="auto"/>
                <w:sz w:val="21"/>
                <w:szCs w:val="21"/>
              </w:rPr>
              <w:t>本部门工作内容和职责，主要负责：</w:t>
            </w:r>
            <w:r>
              <w:rPr>
                <w:color w:val="auto"/>
                <w:sz w:val="21"/>
                <w:szCs w:val="21"/>
              </w:rPr>
              <w:t xml:space="preserve"> </w:t>
            </w:r>
          </w:p>
          <w:p>
            <w:pPr>
              <w:pStyle w:val="8"/>
              <w:spacing w:line="340" w:lineRule="exact"/>
              <w:rPr>
                <w:rFonts w:hint="eastAsia" w:ascii="宋体" w:hAnsi="宋体"/>
                <w:color w:val="auto"/>
                <w:sz w:val="21"/>
                <w:szCs w:val="21"/>
                <w:lang w:eastAsia="zh-CN"/>
              </w:rPr>
            </w:pPr>
            <w:r>
              <w:rPr>
                <w:rFonts w:hint="eastAsia"/>
                <w:color w:val="auto"/>
                <w:sz w:val="21"/>
                <w:szCs w:val="21"/>
                <w:lang w:val="en-US" w:eastAsia="zh-CN"/>
              </w:rPr>
              <w:t>编制</w:t>
            </w:r>
            <w:r>
              <w:rPr>
                <w:rFonts w:hint="eastAsia" w:ascii="宋体" w:hAnsi="宋体"/>
                <w:color w:val="auto"/>
                <w:sz w:val="21"/>
                <w:szCs w:val="21"/>
              </w:rPr>
              <w:t>《</w:t>
            </w:r>
            <w:r>
              <w:rPr>
                <w:rFonts w:hint="eastAsia" w:ascii="宋体" w:hAnsi="宋体"/>
                <w:color w:val="auto"/>
                <w:sz w:val="21"/>
                <w:szCs w:val="21"/>
                <w:lang w:val="en-US" w:eastAsia="zh-CN"/>
              </w:rPr>
              <w:t>管理手册</w:t>
            </w:r>
            <w:r>
              <w:rPr>
                <w:rFonts w:hint="eastAsia" w:ascii="宋体" w:hAnsi="宋体"/>
                <w:color w:val="auto"/>
                <w:sz w:val="21"/>
                <w:szCs w:val="21"/>
              </w:rPr>
              <w:t>》</w:t>
            </w:r>
            <w:r>
              <w:rPr>
                <w:rFonts w:hint="eastAsia" w:ascii="宋体" w:hAnsi="宋体"/>
                <w:color w:val="auto"/>
                <w:sz w:val="21"/>
                <w:szCs w:val="21"/>
                <w:lang w:val="en-US" w:eastAsia="zh-CN"/>
              </w:rPr>
              <w:t>和《职责和权限》</w:t>
            </w:r>
            <w:r>
              <w:rPr>
                <w:rFonts w:hint="eastAsia" w:ascii="宋体" w:hAnsi="宋体"/>
                <w:color w:val="auto"/>
                <w:sz w:val="21"/>
                <w:szCs w:val="21"/>
              </w:rPr>
              <w:t>条款</w:t>
            </w:r>
            <w:r>
              <w:rPr>
                <w:rFonts w:hint="eastAsia" w:ascii="宋体" w:hAnsi="宋体"/>
                <w:color w:val="auto"/>
                <w:sz w:val="21"/>
                <w:szCs w:val="21"/>
                <w:lang w:val="en-US" w:eastAsia="zh-CN"/>
              </w:rPr>
              <w:t>明确</w:t>
            </w:r>
            <w:r>
              <w:rPr>
                <w:rFonts w:hint="eastAsia" w:ascii="宋体" w:hAnsi="宋体"/>
                <w:color w:val="auto"/>
                <w:sz w:val="21"/>
                <w:szCs w:val="21"/>
              </w:rPr>
              <w:t>部门及岗位职责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张伟</w:t>
            </w:r>
          </w:p>
          <w:p>
            <w:pPr>
              <w:pStyle w:val="8"/>
              <w:spacing w:line="3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主要职责：负责</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sz w:val="21"/>
                <w:szCs w:val="21"/>
              </w:rPr>
              <w:t>生产设备的维修和保养，工作环境的管理；负责生产计划的组织实施；负责对生产过程进行控制</w:t>
            </w:r>
            <w:r>
              <w:rPr>
                <w:rFonts w:hint="eastAsia" w:asciiTheme="minorEastAsia" w:hAnsiTheme="minorEastAsia" w:eastAsiaTheme="minorEastAsia" w:cstheme="minorEastAsia"/>
                <w:sz w:val="21"/>
                <w:szCs w:val="21"/>
                <w:lang w:eastAsia="zh-CN"/>
              </w:rPr>
              <w:t>、</w:t>
            </w:r>
            <w:r>
              <w:rPr>
                <w:rFonts w:hint="eastAsia" w:ascii="宋体" w:hAnsi="宋体"/>
                <w:color w:val="auto"/>
                <w:sz w:val="21"/>
                <w:szCs w:val="21"/>
              </w:rPr>
              <w:t>负责本部门环境因素和危险源的识别和评价，进行必要的更新</w:t>
            </w:r>
            <w:r>
              <w:rPr>
                <w:rFonts w:hint="eastAsia" w:ascii="宋体" w:hAnsi="宋体"/>
                <w:color w:val="auto"/>
                <w:sz w:val="21"/>
                <w:szCs w:val="21"/>
                <w:lang w:eastAsia="zh-CN"/>
              </w:rPr>
              <w:t>、</w:t>
            </w:r>
            <w:r>
              <w:rPr>
                <w:rFonts w:hint="eastAsia" w:ascii="宋体" w:hAnsi="宋体"/>
                <w:color w:val="auto"/>
                <w:sz w:val="21"/>
                <w:szCs w:val="21"/>
              </w:rPr>
              <w:t>负责</w:t>
            </w:r>
            <w:r>
              <w:rPr>
                <w:rFonts w:hint="eastAsia" w:ascii="宋体" w:hAnsi="宋体"/>
                <w:color w:val="auto"/>
                <w:sz w:val="21"/>
                <w:szCs w:val="21"/>
                <w:lang w:eastAsia="zh-CN"/>
              </w:rPr>
              <w:t>生产安全</w:t>
            </w:r>
            <w:r>
              <w:rPr>
                <w:rFonts w:hint="eastAsia" w:ascii="宋体" w:hAnsi="宋体"/>
                <w:color w:val="auto"/>
                <w:sz w:val="21"/>
                <w:szCs w:val="21"/>
              </w:rPr>
              <w:t>工作。负责制定和实施</w:t>
            </w:r>
            <w:r>
              <w:rPr>
                <w:rFonts w:hint="eastAsia" w:ascii="宋体" w:hAnsi="宋体"/>
                <w:color w:val="auto"/>
                <w:sz w:val="21"/>
                <w:szCs w:val="21"/>
                <w:lang w:eastAsia="zh-CN"/>
              </w:rPr>
              <w:t>生产安全控制</w:t>
            </w:r>
            <w:r>
              <w:rPr>
                <w:rFonts w:hint="eastAsia" w:ascii="宋体" w:hAnsi="宋体"/>
                <w:color w:val="auto"/>
                <w:sz w:val="21"/>
                <w:szCs w:val="21"/>
              </w:rPr>
              <w:t>计划</w:t>
            </w:r>
            <w:r>
              <w:rPr>
                <w:rFonts w:hint="eastAsia" w:ascii="宋体" w:hAnsi="宋体"/>
                <w:color w:val="auto"/>
                <w:sz w:val="21"/>
                <w:szCs w:val="21"/>
                <w:lang w:eastAsia="zh-CN"/>
              </w:rPr>
              <w:t>。</w:t>
            </w:r>
          </w:p>
          <w:p>
            <w:pPr>
              <w:pStyle w:val="8"/>
              <w:spacing w:line="340" w:lineRule="exact"/>
              <w:rPr>
                <w:rFonts w:hint="eastAsia" w:ascii="宋体" w:hAnsi="宋体"/>
                <w:color w:val="auto"/>
                <w:sz w:val="21"/>
                <w:szCs w:val="21"/>
                <w:lang w:eastAsia="zh-CN"/>
              </w:rPr>
            </w:pPr>
            <w:r>
              <w:rPr>
                <w:rFonts w:hint="eastAsia" w:asciiTheme="minorEastAsia" w:hAnsiTheme="minorEastAsia" w:eastAsiaTheme="minorEastAsia" w:cstheme="minorEastAsia"/>
                <w:bCs w:val="0"/>
                <w:spacing w:val="0"/>
                <w:kern w:val="2"/>
                <w:sz w:val="21"/>
                <w:szCs w:val="21"/>
                <w:lang w:val="en-US" w:eastAsia="zh-CN" w:bidi="ar-SA"/>
              </w:rPr>
              <w:t>质检科长：杨丽萍;负责计量设备管理、产品检验，不合格品管理</w:t>
            </w:r>
            <w:r>
              <w:rPr>
                <w:rFonts w:hint="eastAsia" w:asciiTheme="minorEastAsia" w:hAnsiTheme="minorEastAsia" w:eastAsiaTheme="minorEastAsia" w:cstheme="minorEastAsia"/>
                <w:color w:val="auto"/>
                <w:sz w:val="21"/>
                <w:szCs w:val="21"/>
                <w:lang w:val="en-US" w:eastAsia="zh-CN"/>
              </w:rPr>
              <w:t>等工作.</w:t>
            </w:r>
          </w:p>
        </w:tc>
        <w:tc>
          <w:tcPr>
            <w:tcW w:w="641"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spacing w:line="400" w:lineRule="exact"/>
              <w:rPr>
                <w:rFonts w:hint="eastAsia"/>
                <w:sz w:val="21"/>
                <w:szCs w:val="21"/>
                <w:lang w:val="en-US" w:eastAsia="zh-CN"/>
              </w:rPr>
            </w:pPr>
            <w:r>
              <w:rPr>
                <w:rFonts w:hint="eastAsia"/>
                <w:sz w:val="21"/>
                <w:szCs w:val="21"/>
              </w:rPr>
              <w:t>应对风险和机遇的</w:t>
            </w:r>
            <w:r>
              <w:rPr>
                <w:rFonts w:hint="eastAsia"/>
                <w:sz w:val="21"/>
                <w:szCs w:val="21"/>
                <w:lang w:val="en-US" w:eastAsia="zh-CN"/>
              </w:rPr>
              <w:t>措施（总则）</w:t>
            </w: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r>
              <w:rPr>
                <w:rStyle w:val="7"/>
                <w:rFonts w:hint="eastAsia" w:asciiTheme="minorEastAsia" w:hAnsiTheme="minorEastAsia" w:eastAsiaTheme="minorEastAsia" w:cstheme="minorEastAsia"/>
                <w:color w:val="auto"/>
                <w:sz w:val="21"/>
                <w:szCs w:val="21"/>
                <w:lang w:val="en-US" w:eastAsia="zh-CN"/>
              </w:rPr>
              <w:t>措施的策划</w:t>
            </w:r>
          </w:p>
          <w:p>
            <w:pPr>
              <w:rPr>
                <w:rStyle w:val="7"/>
                <w:rFonts w:hint="eastAsia" w:asciiTheme="minorEastAsia" w:hAnsiTheme="minorEastAsia" w:eastAsiaTheme="minorEastAsia" w:cstheme="minorEastAsia"/>
                <w:color w:val="auto"/>
                <w:sz w:val="21"/>
                <w:szCs w:val="21"/>
              </w:rPr>
            </w:pPr>
          </w:p>
        </w:tc>
        <w:tc>
          <w:tcPr>
            <w:tcW w:w="960" w:type="dxa"/>
            <w:vAlign w:val="top"/>
          </w:tcPr>
          <w:p>
            <w:pPr>
              <w:jc w:val="left"/>
              <w:rPr>
                <w:sz w:val="21"/>
                <w:szCs w:val="21"/>
              </w:rPr>
            </w:pPr>
            <w:r>
              <w:rPr>
                <w:rFonts w:hint="eastAsia"/>
                <w:sz w:val="21"/>
                <w:szCs w:val="21"/>
              </w:rPr>
              <w:t>O：</w:t>
            </w:r>
            <w:r>
              <w:rPr>
                <w:rFonts w:hint="eastAsia"/>
                <w:sz w:val="21"/>
                <w:szCs w:val="21"/>
                <w:lang w:val="en-US" w:eastAsia="zh-CN"/>
              </w:rPr>
              <w:t>6</w:t>
            </w:r>
            <w:r>
              <w:rPr>
                <w:rFonts w:hint="eastAsia"/>
                <w:sz w:val="21"/>
                <w:szCs w:val="21"/>
              </w:rPr>
              <w:t>.</w:t>
            </w:r>
            <w:r>
              <w:rPr>
                <w:rFonts w:hint="eastAsia"/>
                <w:sz w:val="21"/>
                <w:szCs w:val="21"/>
                <w:lang w:val="en-US" w:eastAsia="zh-CN"/>
              </w:rPr>
              <w:t>1</w:t>
            </w:r>
            <w:r>
              <w:rPr>
                <w:rFonts w:hint="eastAsia"/>
                <w:sz w:val="21"/>
                <w:szCs w:val="21"/>
              </w:rPr>
              <w:t>.1</w:t>
            </w:r>
          </w:p>
          <w:p>
            <w:pPr>
              <w:rPr>
                <w:rFonts w:hint="eastAsia"/>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jc w:val="left"/>
              <w:rPr>
                <w:rFonts w:hint="eastAsia" w:asciiTheme="minorEastAsia" w:hAnsiTheme="minorEastAsia" w:eastAsiaTheme="minorEastAsia" w:cstheme="minorEastAsia"/>
                <w:b/>
                <w:bCs/>
                <w:color w:val="auto"/>
                <w:sz w:val="21"/>
                <w:szCs w:val="21"/>
              </w:rPr>
            </w:pPr>
            <w:r>
              <w:rPr>
                <w:rFonts w:hint="eastAsia"/>
                <w:sz w:val="21"/>
                <w:szCs w:val="21"/>
              </w:rPr>
              <w:t>O:6.1.</w:t>
            </w:r>
            <w:r>
              <w:rPr>
                <w:rFonts w:hint="eastAsia"/>
                <w:sz w:val="21"/>
                <w:szCs w:val="21"/>
                <w:lang w:val="en-US" w:eastAsia="zh-CN"/>
              </w:rPr>
              <w:t>4</w:t>
            </w:r>
          </w:p>
        </w:tc>
        <w:tc>
          <w:tcPr>
            <w:tcW w:w="10948" w:type="dxa"/>
            <w:vAlign w:val="top"/>
          </w:tcPr>
          <w:p>
            <w:pPr>
              <w:rPr>
                <w:rFonts w:hint="eastAsia" w:ascii="宋体" w:hAnsi="宋体" w:cs="宋体"/>
                <w:sz w:val="21"/>
                <w:szCs w:val="21"/>
              </w:rPr>
            </w:pPr>
            <w:r>
              <w:rPr>
                <w:rFonts w:hint="eastAsia" w:ascii="宋体" w:hAnsi="宋体" w:cs="宋体"/>
                <w:sz w:val="21"/>
                <w:szCs w:val="21"/>
              </w:rPr>
              <w:t>在策划管理体系时考虑了风险和机遇以及相应的应对措施，</w:t>
            </w:r>
            <w:r>
              <w:rPr>
                <w:rFonts w:hint="eastAsia" w:ascii="宋体" w:hAnsi="宋体" w:cs="宋体"/>
                <w:color w:val="000000"/>
                <w:kern w:val="0"/>
                <w:sz w:val="21"/>
                <w:szCs w:val="21"/>
                <w:lang w:val="en-US" w:eastAsia="zh-CN"/>
              </w:rPr>
              <w:t>企业编辑了《风险和机遇的应对措施控制程序》</w:t>
            </w:r>
            <w:r>
              <w:rPr>
                <w:rFonts w:hint="eastAsia"/>
                <w:sz w:val="21"/>
                <w:szCs w:val="21"/>
                <w:lang w:val="en-US" w:eastAsia="zh-CN"/>
              </w:rPr>
              <w:t>、手册第6.1条款，</w:t>
            </w:r>
            <w:r>
              <w:rPr>
                <w:rFonts w:hint="eastAsia" w:ascii="宋体" w:hAnsi="宋体" w:cs="宋体"/>
                <w:sz w:val="21"/>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w:t>
            </w:r>
          </w:p>
          <w:p>
            <w:pPr>
              <w:jc w:val="center"/>
              <w:rPr>
                <w:rFonts w:ascii="宋体" w:hAnsi="宋体" w:cs="宋体"/>
                <w:sz w:val="21"/>
                <w:szCs w:val="21"/>
                <w:lang w:eastAsia="zh-CN"/>
              </w:rPr>
            </w:pPr>
            <w:r>
              <w:rPr>
                <w:rFonts w:hint="eastAsia" w:ascii="宋体" w:hAnsi="宋体" w:cs="宋体"/>
                <w:sz w:val="21"/>
                <w:szCs w:val="21"/>
              </w:rPr>
              <w:t>1.外部因素主要有：a)</w:t>
            </w:r>
            <w:r>
              <w:rPr>
                <w:rFonts w:hint="eastAsia" w:ascii="宋体" w:hAnsi="宋体" w:cs="宋体"/>
                <w:sz w:val="21"/>
                <w:szCs w:val="21"/>
                <w:lang w:eastAsia="zh-CN"/>
              </w:rPr>
              <w:t>法规要求</w:t>
            </w:r>
            <w:r>
              <w:rPr>
                <w:rFonts w:hint="eastAsia" w:ascii="宋体" w:hAnsi="宋体" w:cs="宋体"/>
                <w:sz w:val="21"/>
                <w:szCs w:val="21"/>
              </w:rPr>
              <w:t>；b)</w:t>
            </w:r>
            <w:r>
              <w:rPr>
                <w:rFonts w:hint="eastAsia" w:ascii="宋体" w:hAnsi="宋体" w:cs="宋体"/>
                <w:sz w:val="21"/>
                <w:szCs w:val="21"/>
                <w:lang w:eastAsia="zh-CN"/>
              </w:rPr>
              <w:t>相关方要求（监管部门的监管力度，供应商的要求，客户的需求，第三方的要</w:t>
            </w:r>
          </w:p>
          <w:p>
            <w:pPr>
              <w:spacing w:line="280" w:lineRule="exact"/>
              <w:ind w:firstLine="420" w:firstLineChars="200"/>
              <w:rPr>
                <w:rFonts w:ascii="宋体" w:hAnsi="宋体" w:cs="宋体"/>
                <w:sz w:val="21"/>
                <w:szCs w:val="21"/>
              </w:rPr>
            </w:pPr>
            <w:r>
              <w:rPr>
                <w:rFonts w:hint="eastAsia" w:ascii="宋体" w:hAnsi="宋体" w:cs="宋体"/>
                <w:sz w:val="21"/>
                <w:szCs w:val="21"/>
                <w:lang w:eastAsia="zh-CN"/>
              </w:rPr>
              <w:t>求）</w:t>
            </w:r>
            <w:r>
              <w:rPr>
                <w:rFonts w:hint="eastAsia" w:ascii="宋体" w:hAnsi="宋体" w:cs="宋体"/>
                <w:sz w:val="21"/>
                <w:szCs w:val="21"/>
              </w:rPr>
              <w:t>；c)</w:t>
            </w:r>
            <w:r>
              <w:rPr>
                <w:rFonts w:hint="eastAsia" w:ascii="宋体" w:hAnsi="宋体" w:cs="宋体"/>
                <w:sz w:val="21"/>
                <w:szCs w:val="21"/>
                <w:lang w:eastAsia="zh-CN"/>
              </w:rPr>
              <w:t>新领域、新设备、新工艺；</w:t>
            </w:r>
            <w:r>
              <w:rPr>
                <w:rFonts w:hint="eastAsia" w:ascii="宋体" w:hAnsi="宋体" w:cs="宋体"/>
                <w:sz w:val="21"/>
                <w:szCs w:val="21"/>
              </w:rPr>
              <w:t>d)</w:t>
            </w:r>
            <w:r>
              <w:rPr>
                <w:rFonts w:hint="eastAsia" w:ascii="宋体" w:hAnsi="宋体" w:cs="宋体"/>
                <w:sz w:val="21"/>
                <w:szCs w:val="21"/>
                <w:lang w:eastAsia="zh-CN"/>
              </w:rPr>
              <w:t>市场占有率、市场领先趋势、顾客增长趋势</w:t>
            </w:r>
            <w:r>
              <w:rPr>
                <w:rFonts w:hint="eastAsia" w:ascii="宋体" w:hAnsi="宋体" w:cs="宋体"/>
                <w:sz w:val="21"/>
                <w:szCs w:val="21"/>
              </w:rPr>
              <w:t>等；</w:t>
            </w:r>
          </w:p>
          <w:p>
            <w:pPr>
              <w:spacing w:line="280" w:lineRule="exact"/>
              <w:ind w:left="420" w:leftChars="100" w:hanging="210" w:hangingChars="100"/>
              <w:rPr>
                <w:rFonts w:hint="eastAsia" w:ascii="宋体" w:hAnsi="宋体" w:cs="宋体"/>
                <w:sz w:val="21"/>
                <w:szCs w:val="21"/>
              </w:rPr>
            </w:pPr>
            <w:r>
              <w:rPr>
                <w:rFonts w:hint="eastAsia" w:ascii="宋体" w:hAnsi="宋体" w:cs="宋体"/>
                <w:sz w:val="21"/>
                <w:szCs w:val="21"/>
              </w:rPr>
              <w:t>2.内部因素包括：a)</w:t>
            </w:r>
            <w:r>
              <w:rPr>
                <w:rFonts w:hint="eastAsia" w:ascii="宋体" w:hAnsi="宋体" w:cs="宋体"/>
                <w:sz w:val="21"/>
                <w:szCs w:val="21"/>
                <w:lang w:eastAsia="zh-CN"/>
              </w:rPr>
              <w:t>管理流程</w:t>
            </w:r>
            <w:r>
              <w:rPr>
                <w:rFonts w:hint="eastAsia" w:ascii="宋体" w:hAnsi="宋体" w:cs="宋体"/>
                <w:sz w:val="21"/>
                <w:szCs w:val="21"/>
              </w:rPr>
              <w:t>；b)</w:t>
            </w:r>
            <w:r>
              <w:rPr>
                <w:rFonts w:hint="eastAsia" w:ascii="宋体" w:hAnsi="宋体" w:cs="宋体"/>
                <w:sz w:val="21"/>
                <w:szCs w:val="21"/>
                <w:lang w:eastAsia="zh-CN"/>
              </w:rPr>
              <w:t>销售服务能力</w:t>
            </w:r>
            <w:r>
              <w:rPr>
                <w:rFonts w:hint="eastAsia" w:ascii="宋体" w:hAnsi="宋体" w:cs="宋体"/>
                <w:sz w:val="21"/>
                <w:szCs w:val="21"/>
              </w:rPr>
              <w:t>；c)</w:t>
            </w:r>
            <w:r>
              <w:rPr>
                <w:rFonts w:hint="eastAsia" w:ascii="宋体" w:hAnsi="宋体" w:cs="宋体"/>
                <w:sz w:val="21"/>
                <w:szCs w:val="21"/>
                <w:lang w:eastAsia="zh-CN"/>
              </w:rPr>
              <w:t>费用支付资金回收</w:t>
            </w:r>
            <w:r>
              <w:rPr>
                <w:rFonts w:hint="eastAsia" w:ascii="宋体" w:hAnsi="宋体" w:cs="宋体"/>
                <w:sz w:val="21"/>
                <w:szCs w:val="21"/>
              </w:rPr>
              <w:t>；d)</w:t>
            </w:r>
            <w:r>
              <w:rPr>
                <w:rFonts w:hint="eastAsia" w:ascii="宋体" w:hAnsi="宋体" w:cs="宋体"/>
                <w:sz w:val="21"/>
                <w:szCs w:val="21"/>
                <w:lang w:eastAsia="zh-CN"/>
              </w:rPr>
              <w:t>人员的流动 员工业务素质 绩效考核</w:t>
            </w:r>
            <w:r>
              <w:rPr>
                <w:rFonts w:hint="eastAsia" w:ascii="宋体" w:hAnsi="宋体" w:cs="宋体"/>
                <w:sz w:val="21"/>
                <w:szCs w:val="21"/>
              </w:rPr>
              <w:t>；e)</w:t>
            </w:r>
            <w:r>
              <w:rPr>
                <w:rFonts w:hint="eastAsia" w:ascii="宋体" w:hAnsi="宋体" w:cs="宋体"/>
                <w:sz w:val="21"/>
                <w:szCs w:val="21"/>
                <w:lang w:eastAsia="zh-CN"/>
              </w:rPr>
              <w:t>基础设施管理 公司运行环境</w:t>
            </w:r>
            <w:r>
              <w:rPr>
                <w:rFonts w:hint="eastAsia" w:ascii="宋体" w:hAnsi="宋体" w:cs="宋体"/>
                <w:sz w:val="21"/>
                <w:szCs w:val="21"/>
              </w:rPr>
              <w:t>。</w:t>
            </w:r>
          </w:p>
          <w:p>
            <w:pPr>
              <w:spacing w:line="28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见《</w:t>
            </w:r>
            <w:r>
              <w:rPr>
                <w:rFonts w:hint="eastAsia" w:ascii="宋体" w:hAnsi="宋体" w:cs="宋体"/>
                <w:color w:val="000000"/>
                <w:kern w:val="0"/>
                <w:sz w:val="21"/>
                <w:szCs w:val="21"/>
                <w:lang w:eastAsia="zh-CN"/>
              </w:rPr>
              <w:t>风险与机会评价与应对策划表</w:t>
            </w:r>
            <w:r>
              <w:rPr>
                <w:rFonts w:hint="eastAsia" w:ascii="宋体" w:hAnsi="宋体" w:cs="宋体"/>
                <w:color w:val="000000"/>
                <w:kern w:val="0"/>
                <w:sz w:val="21"/>
                <w:szCs w:val="21"/>
              </w:rPr>
              <w:t>》</w:t>
            </w:r>
          </w:p>
          <w:p>
            <w:pPr>
              <w:rPr>
                <w:rFonts w:hint="default" w:ascii="宋体" w:hAnsi="宋体" w:cs="宋体"/>
                <w:sz w:val="21"/>
                <w:szCs w:val="21"/>
                <w:lang w:val="en-US" w:eastAsia="zh-CN"/>
              </w:rPr>
            </w:pPr>
            <w:r>
              <w:rPr>
                <w:rFonts w:hint="eastAsia"/>
                <w:sz w:val="21"/>
                <w:szCs w:val="21"/>
                <w:lang w:val="en-US" w:eastAsia="zh-CN"/>
              </w:rPr>
              <w:t>外因：新领域、新设备、新工艺，</w:t>
            </w:r>
            <w:r>
              <w:rPr>
                <w:rFonts w:hint="eastAsia" w:ascii="宋体" w:hAnsi="宋体" w:cs="宋体"/>
                <w:sz w:val="21"/>
                <w:szCs w:val="21"/>
                <w:lang w:eastAsia="zh-CN"/>
              </w:rPr>
              <w:t>风险：公司现有的作业设备如果比较落后，造成业务的成本较高，缺少市场竞争力，</w:t>
            </w:r>
            <w:r>
              <w:rPr>
                <w:rFonts w:hint="eastAsia" w:ascii="宋体" w:hAnsi="宋体" w:cs="宋体"/>
                <w:sz w:val="21"/>
                <w:szCs w:val="21"/>
                <w:lang w:val="en-US" w:eastAsia="zh-CN"/>
              </w:rPr>
              <w:t>导致公司利润下滑，公司员工福利不能保障。</w:t>
            </w:r>
          </w:p>
          <w:p>
            <w:pPr>
              <w:rPr>
                <w:rFonts w:hint="eastAsia" w:ascii="宋体" w:hAnsi="宋体" w:cs="宋体"/>
                <w:sz w:val="21"/>
                <w:szCs w:val="21"/>
                <w:lang w:val="en-US" w:eastAsia="zh-CN"/>
              </w:rPr>
            </w:pPr>
            <w:r>
              <w:rPr>
                <w:rFonts w:hint="eastAsia" w:ascii="宋体" w:hAnsi="宋体" w:cs="宋体"/>
                <w:sz w:val="21"/>
                <w:szCs w:val="21"/>
                <w:lang w:eastAsia="zh-CN"/>
              </w:rPr>
              <w:t>机遇：通过引进新的设备、工艺，提高公司的作业水平，降低业务成本，提高公司的市场竞争力，</w:t>
            </w:r>
            <w:r>
              <w:rPr>
                <w:rFonts w:hint="eastAsia" w:ascii="宋体" w:hAnsi="宋体" w:cs="宋体"/>
                <w:sz w:val="21"/>
                <w:szCs w:val="21"/>
                <w:lang w:val="en-US" w:eastAsia="zh-CN"/>
              </w:rPr>
              <w:t>企业利润增加，保障员工福利。</w:t>
            </w:r>
          </w:p>
          <w:p>
            <w:pPr>
              <w:jc w:val="left"/>
              <w:rPr>
                <w:rFonts w:hint="default"/>
                <w:sz w:val="21"/>
                <w:szCs w:val="21"/>
                <w:lang w:val="en-US" w:eastAsia="zh-CN"/>
              </w:rPr>
            </w:pPr>
            <w:r>
              <w:rPr>
                <w:rFonts w:hint="eastAsia" w:ascii="宋体" w:hAnsi="宋体" w:cs="宋体"/>
                <w:sz w:val="21"/>
                <w:szCs w:val="21"/>
                <w:lang w:val="en-US" w:eastAsia="zh-CN"/>
              </w:rPr>
              <w:t>运行控制措施：公司根据目前的技术水平，制定的</w:t>
            </w:r>
            <w:r>
              <w:rPr>
                <w:rFonts w:hint="eastAsia" w:ascii="宋体" w:hAnsi="宋体" w:cs="宋体"/>
                <w:sz w:val="21"/>
                <w:szCs w:val="21"/>
                <w:lang w:eastAsia="zh-CN"/>
              </w:rPr>
              <w:t>作业计划</w:t>
            </w:r>
            <w:r>
              <w:rPr>
                <w:rFonts w:hint="eastAsia" w:ascii="宋体" w:hAnsi="宋体" w:cs="宋体"/>
                <w:sz w:val="21"/>
                <w:szCs w:val="21"/>
                <w:lang w:val="en-US" w:eastAsia="zh-CN"/>
              </w:rPr>
              <w:t>和设备更新计划，相关职能部门予以有效落实。</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内因：</w:t>
            </w:r>
            <w:r>
              <w:rPr>
                <w:rFonts w:hint="eastAsia" w:ascii="宋体" w:hAnsi="宋体" w:cs="宋体"/>
                <w:sz w:val="21"/>
                <w:szCs w:val="21"/>
                <w:lang w:eastAsia="zh-CN"/>
              </w:rPr>
              <w:t>管理流程风险：目前公司管理流程基本覆盖了公司日常工作，但是流程执行力如果得不到保证，会对公司运行带来一定的风险，</w:t>
            </w:r>
            <w:r>
              <w:rPr>
                <w:rFonts w:hint="eastAsia" w:ascii="宋体" w:hAnsi="宋体" w:cs="宋体"/>
                <w:sz w:val="21"/>
                <w:szCs w:val="21"/>
                <w:lang w:val="en-US" w:eastAsia="zh-CN"/>
              </w:rPr>
              <w:t>员工期望需求得不到沟通。</w:t>
            </w:r>
          </w:p>
          <w:p>
            <w:pPr>
              <w:pStyle w:val="2"/>
              <w:rPr>
                <w:rFonts w:hint="eastAsia" w:ascii="宋体" w:hAnsi="宋体" w:cs="宋体"/>
                <w:sz w:val="21"/>
                <w:szCs w:val="21"/>
                <w:lang w:val="en-US" w:eastAsia="zh-CN"/>
              </w:rPr>
            </w:pPr>
            <w:r>
              <w:rPr>
                <w:rFonts w:hint="eastAsia" w:ascii="宋体" w:hAnsi="宋体" w:cs="宋体"/>
                <w:sz w:val="21"/>
                <w:szCs w:val="21"/>
                <w:lang w:eastAsia="zh-CN"/>
              </w:rPr>
              <w:t>机遇：完善流程，提高执行力，可以提高公司的管理水平，</w:t>
            </w:r>
            <w:r>
              <w:rPr>
                <w:rFonts w:hint="eastAsia" w:ascii="宋体" w:hAnsi="宋体" w:cs="宋体"/>
                <w:sz w:val="21"/>
                <w:szCs w:val="21"/>
                <w:lang w:val="en-US" w:eastAsia="zh-CN"/>
              </w:rPr>
              <w:t>员工或员工代表能参与公司管理，员工期望能够得到沟通。</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运行控制措施：1.各级部门必须严格按照流程开展日常工作，对出现的不符合情况及时调整文件，保持流程的可操作性；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查《不可接受风险清单》</w:t>
            </w:r>
          </w:p>
          <w:p>
            <w:pPr>
              <w:rPr>
                <w:rFonts w:hint="default" w:ascii="宋体" w:hAnsi="宋体" w:cs="宋体"/>
                <w:sz w:val="21"/>
                <w:szCs w:val="21"/>
                <w:lang w:val="en-US" w:eastAsia="zh-CN"/>
              </w:rPr>
            </w:pPr>
            <w:r>
              <w:rPr>
                <w:rFonts w:hint="eastAsia" w:ascii="宋体" w:hAnsi="宋体" w:cs="宋体"/>
                <w:sz w:val="21"/>
                <w:szCs w:val="21"/>
                <w:lang w:val="en-US" w:eastAsia="zh-CN"/>
              </w:rPr>
              <w:t>不可接受风险：■机械伤害、■职业病、■火灾、■高空坠物</w:t>
            </w:r>
          </w:p>
          <w:p>
            <w:pPr>
              <w:rPr>
                <w:rFonts w:hint="eastAsia" w:ascii="宋体" w:hAnsi="宋体" w:cs="宋体"/>
                <w:sz w:val="21"/>
                <w:szCs w:val="21"/>
                <w:lang w:val="en-US" w:eastAsia="zh-CN"/>
              </w:rPr>
            </w:pPr>
            <w:r>
              <w:rPr>
                <w:rFonts w:hint="eastAsia" w:ascii="宋体" w:hAnsi="宋体" w:cs="宋体"/>
                <w:sz w:val="21"/>
                <w:szCs w:val="21"/>
                <w:lang w:val="en-US" w:eastAsia="zh-CN"/>
              </w:rPr>
              <w:t>控制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查《危险源辨识及风险评价表》：</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生产部</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生产部</w:t>
            </w:r>
            <w:r>
              <w:rPr>
                <w:rFonts w:hint="default" w:ascii="宋体" w:hAnsi="宋体" w:cs="宋体"/>
                <w:sz w:val="21"/>
                <w:szCs w:val="21"/>
                <w:lang w:val="en-US" w:eastAsia="zh-CN"/>
              </w:rPr>
              <w:t>劳保用品没有按要求穿戴，未停电，进行检修作业</w:t>
            </w:r>
            <w:r>
              <w:rPr>
                <w:rFonts w:hint="eastAsia" w:ascii="宋体" w:hAnsi="宋体" w:cs="宋体"/>
                <w:sz w:val="21"/>
                <w:szCs w:val="21"/>
                <w:lang w:val="en-US" w:eastAsia="zh-CN"/>
              </w:rPr>
              <w:t>；</w:t>
            </w:r>
            <w:r>
              <w:rPr>
                <w:rFonts w:hint="default" w:ascii="宋体" w:hAnsi="宋体" w:cs="宋体"/>
                <w:sz w:val="21"/>
                <w:szCs w:val="21"/>
                <w:lang w:val="en-US" w:eastAsia="zh-CN"/>
              </w:rPr>
              <w:t>违规在车间吸烟或者明火操作</w:t>
            </w:r>
            <w:r>
              <w:rPr>
                <w:rFonts w:hint="eastAsia" w:ascii="宋体" w:hAnsi="宋体" w:cs="宋体"/>
                <w:sz w:val="21"/>
                <w:szCs w:val="21"/>
                <w:lang w:val="en-US" w:eastAsia="zh-CN"/>
              </w:rPr>
              <w:t>；用登高梯子无防滑措施等等</w:t>
            </w:r>
          </w:p>
          <w:p>
            <w:pPr>
              <w:pStyle w:val="2"/>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控制措施：正确按要求穿戴好劳动用品方可上岗；必须办理停电手续，停机停电，挂牌，专人监护指挥，从高配室断电，检修或清理后，再转动设备；员工安全培训，制定应急响应；采取防滑措施等等。</w:t>
            </w:r>
          </w:p>
          <w:p>
            <w:pPr>
              <w:pStyle w:val="2"/>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质检科</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危险源：耐腐蚀试验酸烧伤；表面光洁度测试擦伤手部；仪器漏电</w:t>
            </w:r>
          </w:p>
          <w:p>
            <w:pPr>
              <w:pStyle w:val="2"/>
              <w:numPr>
                <w:ilvl w:val="0"/>
                <w:numId w:val="0"/>
              </w:numPr>
              <w:rPr>
                <w:rFonts w:hint="default" w:ascii="宋体" w:hAnsi="宋体" w:cs="宋体"/>
                <w:sz w:val="21"/>
                <w:szCs w:val="21"/>
                <w:lang w:val="en-US" w:eastAsia="zh-CN"/>
              </w:rPr>
            </w:pPr>
            <w:r>
              <w:rPr>
                <w:rFonts w:hint="eastAsia" w:ascii="宋体" w:hAnsi="宋体" w:cs="宋体"/>
                <w:sz w:val="21"/>
                <w:szCs w:val="21"/>
                <w:lang w:val="en-US" w:eastAsia="zh-CN"/>
              </w:rPr>
              <w:t>控制措施：严格按要求操作；严格按安全操作流程操作；购买规范厂家产品，严格按操作规范使用、制定仪器操作规范作业指导书</w:t>
            </w:r>
          </w:p>
        </w:tc>
        <w:tc>
          <w:tcPr>
            <w:tcW w:w="641" w:type="dxa"/>
          </w:tcPr>
          <w:p>
            <w:pPr>
              <w:rPr>
                <w:rFonts w:hint="eastAsia"/>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Style w:val="7"/>
                <w:rFonts w:hint="eastAsia" w:asciiTheme="minorEastAsia" w:hAnsiTheme="minorEastAsia" w:eastAsiaTheme="minorEastAsia" w:cstheme="minorEastAsia"/>
                <w:color w:val="auto"/>
                <w:sz w:val="21"/>
                <w:szCs w:val="21"/>
              </w:rPr>
              <w:t>危险源辨识及风险和机遇的评价</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O:6.1.2</w:t>
            </w:r>
          </w:p>
        </w:tc>
        <w:tc>
          <w:tcPr>
            <w:tcW w:w="10948" w:type="dxa"/>
            <w:vAlign w:val="top"/>
          </w:tcPr>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w:t>
            </w:r>
            <w:r>
              <w:rPr>
                <w:rFonts w:hint="eastAsia" w:asciiTheme="minorEastAsia" w:hAnsiTheme="minorEastAsia" w:eastAsiaTheme="minorEastAsia" w:cstheme="minorEastAsia"/>
                <w:b w:val="0"/>
                <w:bCs/>
                <w:color w:val="auto"/>
                <w:sz w:val="21"/>
                <w:szCs w:val="21"/>
                <w:lang w:eastAsia="zh-CN"/>
              </w:rPr>
              <w:t>《危险源辨识及风险评价表》</w:t>
            </w:r>
            <w:r>
              <w:rPr>
                <w:rFonts w:hint="eastAsia" w:asciiTheme="minorEastAsia" w:hAnsiTheme="minorEastAsia" w:eastAsiaTheme="minorEastAsia" w:cstheme="minorEastAsia"/>
                <w:b w:val="0"/>
                <w:bCs/>
                <w:color w:val="auto"/>
                <w:sz w:val="21"/>
                <w:szCs w:val="21"/>
              </w:rPr>
              <w:t>，内容有：活动场所、危险类别、危害类别、危险发生的可能性L、损失后果C、频繁程度E、控制措施等。识别出项目部危险源有：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职业健康；高空坠物</w:t>
            </w:r>
            <w:r>
              <w:rPr>
                <w:rFonts w:hint="eastAsia" w:asciiTheme="minorEastAsia" w:hAnsiTheme="minorEastAsia" w:eastAsiaTheme="minorEastAsia" w:cstheme="minorEastAsia"/>
                <w:b w:val="0"/>
                <w:bCs/>
                <w:color w:val="auto"/>
                <w:sz w:val="21"/>
                <w:szCs w:val="21"/>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val="0"/>
                <w:bCs/>
                <w:color w:val="auto"/>
                <w:sz w:val="21"/>
                <w:szCs w:val="21"/>
              </w:rPr>
              <w:t>以上危险源识别基本全面、无遗漏，评价基本合理。</w:t>
            </w:r>
          </w:p>
        </w:tc>
        <w:tc>
          <w:tcPr>
            <w:tcW w:w="641" w:type="dxa"/>
          </w:tcPr>
          <w:p>
            <w:pPr>
              <w:rPr>
                <w:rFonts w:hint="eastAsia"/>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Style w:val="7"/>
                <w:rFonts w:hint="default" w:asciiTheme="minorEastAsia" w:hAnsiTheme="minorEastAsia" w:eastAsiaTheme="minorEastAsia" w:cstheme="minorEastAsia"/>
                <w:color w:val="auto"/>
                <w:sz w:val="21"/>
                <w:szCs w:val="21"/>
                <w:lang w:val="en-US" w:eastAsia="zh-CN"/>
              </w:rPr>
            </w:pPr>
            <w:r>
              <w:rPr>
                <w:rStyle w:val="7"/>
                <w:rFonts w:hint="eastAsia" w:asciiTheme="minorEastAsia" w:hAnsiTheme="minorEastAsia" w:eastAsiaTheme="minorEastAsia" w:cstheme="minorEastAsia"/>
                <w:color w:val="auto"/>
                <w:sz w:val="21"/>
                <w:szCs w:val="21"/>
                <w:lang w:val="en-US" w:eastAsia="zh-CN"/>
              </w:rPr>
              <w:t>法律法规要求和其他要求的确定</w:t>
            </w:r>
          </w:p>
        </w:tc>
        <w:tc>
          <w:tcPr>
            <w:tcW w:w="960" w:type="dxa"/>
            <w:vAlign w:val="top"/>
          </w:tcPr>
          <w:p>
            <w:pP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rPr>
              <w:t>O:6.1.</w:t>
            </w:r>
            <w:r>
              <w:rPr>
                <w:rFonts w:hint="eastAsia" w:asciiTheme="minorEastAsia" w:hAnsiTheme="minorEastAsia" w:eastAsiaTheme="minorEastAsia" w:cstheme="minorEastAsia"/>
                <w:b/>
                <w:bCs/>
                <w:color w:val="auto"/>
                <w:sz w:val="21"/>
                <w:szCs w:val="21"/>
                <w:lang w:val="en-US" w:eastAsia="zh-CN"/>
              </w:rPr>
              <w:t>3</w:t>
            </w:r>
          </w:p>
        </w:tc>
        <w:tc>
          <w:tcPr>
            <w:tcW w:w="10948" w:type="dxa"/>
            <w:vAlign w:val="top"/>
          </w:tcPr>
          <w:p>
            <w:pPr>
              <w:rPr>
                <w:rFonts w:hint="eastAsia"/>
                <w:sz w:val="21"/>
                <w:szCs w:val="21"/>
                <w:lang w:val="en-US" w:eastAsia="zh-CN"/>
              </w:rPr>
            </w:pPr>
            <w:r>
              <w:rPr>
                <w:rFonts w:hint="eastAsia"/>
                <w:sz w:val="21"/>
                <w:szCs w:val="21"/>
                <w:lang w:val="en-US" w:eastAsia="zh-CN"/>
              </w:rPr>
              <w:t>有：XL /QES02-2019-19《合规性评价控制程序》</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有：《职业健康安全法律法规清单》</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有：《职业健康安全法律法规合规性评价》</w:t>
            </w:r>
          </w:p>
          <w:p>
            <w:pPr>
              <w:pStyle w:val="2"/>
              <w:rPr>
                <w:rFonts w:hint="eastAsia" w:ascii="Arial" w:hAnsi="Arial" w:cs="Arial"/>
                <w:kern w:val="0"/>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查有《</w:t>
            </w:r>
            <w:r>
              <w:rPr>
                <w:rFonts w:ascii="Arial" w:hAnsi="Arial" w:cs="Arial"/>
                <w:kern w:val="0"/>
                <w:sz w:val="21"/>
                <w:szCs w:val="21"/>
              </w:rPr>
              <w:t>中华人民共和国安全生产法</w:t>
            </w:r>
            <w:r>
              <w:rPr>
                <w:rFonts w:hint="eastAsia" w:ascii="Arial" w:hAnsi="Arial" w:cs="Arial"/>
                <w:kern w:val="0"/>
                <w:sz w:val="21"/>
                <w:szCs w:val="21"/>
                <w:lang w:eastAsia="zh-CN"/>
              </w:rPr>
              <w:t>》，《</w:t>
            </w:r>
            <w:r>
              <w:rPr>
                <w:rFonts w:ascii="Arial" w:hAnsi="Arial" w:cs="Arial"/>
                <w:kern w:val="0"/>
                <w:sz w:val="21"/>
                <w:szCs w:val="21"/>
              </w:rPr>
              <w:t>中华人民共和国职业病防治法</w:t>
            </w:r>
            <w:r>
              <w:rPr>
                <w:rFonts w:hint="eastAsia" w:ascii="Arial" w:hAnsi="Arial" w:cs="Arial"/>
                <w:kern w:val="0"/>
                <w:sz w:val="21"/>
                <w:szCs w:val="21"/>
                <w:lang w:eastAsia="zh-CN"/>
              </w:rPr>
              <w:t>》，《安徽省</w:t>
            </w:r>
            <w:r>
              <w:rPr>
                <w:rFonts w:ascii="Arial" w:hAnsi="Arial" w:cs="Arial"/>
                <w:kern w:val="0"/>
                <w:sz w:val="21"/>
                <w:szCs w:val="21"/>
              </w:rPr>
              <w:t>安全生产条例</w:t>
            </w:r>
            <w:r>
              <w:rPr>
                <w:rFonts w:hint="eastAsia" w:ascii="Arial" w:hAnsi="Arial" w:cs="Arial"/>
                <w:kern w:val="0"/>
                <w:sz w:val="21"/>
                <w:szCs w:val="21"/>
                <w:lang w:eastAsia="zh-CN"/>
              </w:rPr>
              <w:t>》</w:t>
            </w:r>
            <w:r>
              <w:rPr>
                <w:rFonts w:hint="eastAsia" w:ascii="Arial" w:hAnsi="Arial" w:cs="Arial"/>
                <w:kern w:val="0"/>
                <w:sz w:val="21"/>
                <w:szCs w:val="21"/>
                <w:lang w:val="en-US" w:eastAsia="zh-CN"/>
              </w:rPr>
              <w:t>等等</w:t>
            </w:r>
          </w:p>
          <w:p>
            <w:pPr>
              <w:pStyle w:val="2"/>
              <w:rPr>
                <w:rFonts w:hint="default" w:ascii="Arial" w:hAnsi="Arial" w:cs="Arial"/>
                <w:kern w:val="0"/>
                <w:sz w:val="21"/>
                <w:szCs w:val="21"/>
                <w:lang w:val="en-US" w:eastAsia="zh-CN"/>
              </w:rPr>
            </w:pPr>
            <w:r>
              <w:rPr>
                <w:rFonts w:hint="eastAsia" w:ascii="Arial" w:hAnsi="Arial" w:cs="Arial"/>
                <w:kern w:val="0"/>
                <w:sz w:val="21"/>
                <w:szCs w:val="21"/>
                <w:lang w:val="en-US" w:eastAsia="zh-CN"/>
              </w:rPr>
              <w:t>评价结果：无不符合</w:t>
            </w:r>
          </w:p>
        </w:tc>
        <w:tc>
          <w:tcPr>
            <w:tcW w:w="641" w:type="dxa"/>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Style w:val="7"/>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质量目标</w:t>
            </w:r>
          </w:p>
        </w:tc>
        <w:tc>
          <w:tcPr>
            <w:tcW w:w="960" w:type="dxa"/>
            <w:vAlign w:val="center"/>
          </w:tcPr>
          <w:p>
            <w:pPr>
              <w:rPr>
                <w:rFonts w:hint="default"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auto"/>
                <w:sz w:val="21"/>
                <w:szCs w:val="21"/>
              </w:rPr>
              <w:t>6.2</w:t>
            </w:r>
          </w:p>
        </w:tc>
        <w:tc>
          <w:tcPr>
            <w:tcW w:w="10948"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分解到该部门的目标：   </w:t>
            </w:r>
          </w:p>
          <w:p>
            <w:pPr>
              <w:pStyle w:val="8"/>
              <w:numPr>
                <w:ilvl w:val="0"/>
                <w:numId w:val="1"/>
              </w:numPr>
              <w:jc w:val="left"/>
              <w:rPr>
                <w:rFonts w:hint="eastAsia"/>
                <w:color w:val="auto"/>
                <w:lang w:val="en-US" w:eastAsia="zh-CN"/>
              </w:rPr>
            </w:pPr>
            <w:r>
              <w:rPr>
                <w:rFonts w:hint="eastAsia"/>
                <w:color w:val="auto"/>
                <w:lang w:val="en-US" w:eastAsia="zh-CN"/>
              </w:rPr>
              <w:t>废气、噪声达标排放；</w:t>
            </w:r>
          </w:p>
          <w:p>
            <w:pPr>
              <w:pStyle w:val="8"/>
              <w:numPr>
                <w:ilvl w:val="0"/>
                <w:numId w:val="1"/>
              </w:numPr>
              <w:jc w:val="left"/>
              <w:rPr>
                <w:rFonts w:hint="eastAsia"/>
                <w:color w:val="auto"/>
                <w:lang w:val="en-US" w:eastAsia="zh-CN"/>
              </w:rPr>
            </w:pPr>
            <w:r>
              <w:rPr>
                <w:rFonts w:hint="eastAsia"/>
                <w:color w:val="auto"/>
                <w:lang w:val="en-US" w:eastAsia="zh-CN"/>
              </w:rPr>
              <w:t>职业病发生率为0；</w:t>
            </w:r>
          </w:p>
          <w:p>
            <w:pPr>
              <w:pStyle w:val="8"/>
              <w:numPr>
                <w:ilvl w:val="0"/>
                <w:numId w:val="1"/>
              </w:numPr>
              <w:jc w:val="left"/>
              <w:rPr>
                <w:rFonts w:hint="eastAsia"/>
                <w:color w:val="auto"/>
                <w:lang w:val="en-US" w:eastAsia="zh-CN"/>
              </w:rPr>
            </w:pPr>
            <w:r>
              <w:rPr>
                <w:rFonts w:hint="eastAsia"/>
                <w:color w:val="auto"/>
                <w:lang w:val="en-US" w:eastAsia="zh-CN"/>
              </w:rPr>
              <w:t>重大伤亡事故为0；</w:t>
            </w:r>
          </w:p>
          <w:p>
            <w:pPr>
              <w:pStyle w:val="8"/>
              <w:numPr>
                <w:ilvl w:val="0"/>
                <w:numId w:val="1"/>
              </w:numPr>
              <w:jc w:val="left"/>
              <w:rPr>
                <w:rFonts w:hint="eastAsia"/>
                <w:color w:val="auto"/>
                <w:lang w:val="en-US" w:eastAsia="zh-CN"/>
              </w:rPr>
            </w:pPr>
            <w:r>
              <w:rPr>
                <w:rFonts w:hint="eastAsia"/>
                <w:color w:val="auto"/>
                <w:lang w:val="en-US" w:eastAsia="zh-CN"/>
              </w:rPr>
              <w:t>火灾事故为0</w:t>
            </w:r>
          </w:p>
          <w:p>
            <w:pPr>
              <w:pStyle w:val="8"/>
              <w:jc w:val="left"/>
              <w:rPr>
                <w:rFonts w:hint="eastAsia" w:asciiTheme="minorEastAsia" w:hAnsiTheme="minorEastAsia" w:eastAsiaTheme="minorEastAsia" w:cstheme="minorEastAsia"/>
                <w:color w:val="auto"/>
                <w:sz w:val="21"/>
                <w:szCs w:val="21"/>
              </w:rPr>
            </w:pPr>
            <w:r>
              <w:rPr>
                <w:rFonts w:hint="eastAsia"/>
                <w:color w:val="auto"/>
                <w:lang w:val="en-US" w:eastAsia="zh-CN"/>
              </w:rPr>
              <w:t>5、固体废弃物分类收集处置率100%；</w:t>
            </w:r>
          </w:p>
          <w:p>
            <w:pP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auto"/>
                <w:sz w:val="21"/>
                <w:szCs w:val="21"/>
              </w:rPr>
              <w:t xml:space="preserve">    统计周期：2019.10</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rPr>
              <w:t>-2020.1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考核日期： 2020.1.17 ，考核人：张伟 ，结论：达成目标。</w:t>
            </w:r>
          </w:p>
        </w:tc>
        <w:tc>
          <w:tcPr>
            <w:tcW w:w="641" w:type="dxa"/>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Align w:val="top"/>
          </w:tcPr>
          <w:p>
            <w:pPr>
              <w:spacing w:line="280" w:lineRule="exact"/>
              <w:rPr>
                <w:rFonts w:hint="eastAsia"/>
                <w:color w:val="auto"/>
                <w:sz w:val="21"/>
                <w:szCs w:val="21"/>
              </w:rPr>
            </w:pPr>
            <w:r>
              <w:rPr>
                <w:rFonts w:hint="eastAsia" w:asciiTheme="minorEastAsia" w:hAnsiTheme="minorEastAsia" w:eastAsiaTheme="minorEastAsia" w:cstheme="minorEastAsia"/>
                <w:color w:val="auto"/>
                <w:kern w:val="0"/>
                <w:sz w:val="21"/>
                <w:szCs w:val="21"/>
              </w:rPr>
              <w:t>运行</w:t>
            </w:r>
            <w:r>
              <w:rPr>
                <w:rFonts w:hint="eastAsia" w:asciiTheme="minorEastAsia" w:hAnsiTheme="minorEastAsia" w:eastAsiaTheme="minorEastAsia" w:cstheme="minorEastAsia"/>
                <w:color w:val="auto"/>
                <w:kern w:val="0"/>
                <w:sz w:val="21"/>
                <w:szCs w:val="21"/>
                <w:lang w:val="en-US" w:eastAsia="zh-CN"/>
              </w:rPr>
              <w:t>得策划和</w:t>
            </w:r>
            <w:r>
              <w:rPr>
                <w:rFonts w:hint="eastAsia" w:asciiTheme="minorEastAsia" w:hAnsiTheme="minorEastAsia" w:eastAsiaTheme="minorEastAsia" w:cstheme="minorEastAsia"/>
                <w:color w:val="auto"/>
                <w:kern w:val="0"/>
                <w:sz w:val="21"/>
                <w:szCs w:val="21"/>
              </w:rPr>
              <w:t>控制</w:t>
            </w:r>
          </w:p>
        </w:tc>
        <w:tc>
          <w:tcPr>
            <w:tcW w:w="960" w:type="dxa"/>
            <w:vAlign w:val="top"/>
          </w:tcPr>
          <w:p>
            <w:pPr>
              <w:spacing w:line="28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8.1.1</w:t>
            </w:r>
          </w:p>
          <w:p>
            <w:pPr>
              <w:spacing w:line="280" w:lineRule="exact"/>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8.1.2</w:t>
            </w:r>
          </w:p>
        </w:tc>
        <w:tc>
          <w:tcPr>
            <w:tcW w:w="10948" w:type="dxa"/>
            <w:vAlign w:val="center"/>
          </w:tcPr>
          <w:p>
            <w:pPr>
              <w:rPr>
                <w:rFonts w:hint="eastAsia" w:asciiTheme="minorEastAsia" w:hAnsiTheme="minorEastAsia" w:eastAsiaTheme="minorEastAsia" w:cstheme="minorEastAsia"/>
                <w:color w:val="auto"/>
                <w:sz w:val="21"/>
                <w:szCs w:val="21"/>
                <w:lang w:eastAsia="zh-CN"/>
              </w:rPr>
            </w:pPr>
            <w:r>
              <w:rPr>
                <w:rFonts w:hint="eastAsia"/>
                <w:color w:val="auto"/>
                <w:sz w:val="21"/>
                <w:szCs w:val="21"/>
              </w:rPr>
              <w:t>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安全生产责任制</w:t>
            </w:r>
            <w:r>
              <w:rPr>
                <w:rFonts w:hint="eastAsia" w:asciiTheme="minorEastAsia" w:hAnsiTheme="minorEastAsia" w:eastAsiaTheme="minorEastAsia" w:cstheme="minorEastAsia"/>
                <w:color w:val="auto"/>
                <w:sz w:val="21"/>
                <w:szCs w:val="21"/>
                <w:lang w:eastAsia="zh-CN"/>
              </w:rPr>
              <w:t>》，《消防管理制度汇编》</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有医药箱（创可贴、医用酒精、碘伏、藿香正气胶囊</w:t>
            </w:r>
            <w:r>
              <w:rPr>
                <w:rFonts w:hint="eastAsia"/>
                <w:color w:val="auto"/>
                <w:sz w:val="21"/>
                <w:szCs w:val="21"/>
                <w:lang w:val="en-US" w:eastAsia="zh-CN"/>
              </w:rPr>
              <w:t>等</w:t>
            </w:r>
            <w:r>
              <w:rPr>
                <w:rFonts w:hint="eastAsia"/>
                <w:color w:val="auto"/>
                <w:sz w:val="21"/>
                <w:szCs w:val="21"/>
              </w:rPr>
              <w:t>）；</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人员参保：有人员参保，见附件</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tabs>
                <w:tab w:val="right" w:pos="10732"/>
              </w:tabs>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提供员工体检清单：见杨丽萍、张青等人体检单，</w:t>
            </w:r>
            <w:r>
              <w:rPr>
                <w:rFonts w:hint="eastAsia" w:asciiTheme="minorEastAsia" w:hAnsiTheme="minorEastAsia" w:eastAsiaTheme="minorEastAsia" w:cstheme="minorEastAsia"/>
                <w:b w:val="0"/>
                <w:bCs/>
                <w:color w:val="FF0000"/>
                <w:sz w:val="21"/>
                <w:szCs w:val="21"/>
                <w:u w:val="single"/>
                <w:lang w:val="en-US" w:eastAsia="zh-CN"/>
              </w:rPr>
              <w:t>焊工2020年体检在疫情结束之后进行，现场审核时提供。（观察项</w:t>
            </w:r>
            <w:r>
              <w:rPr>
                <w:rFonts w:hint="eastAsia" w:asciiTheme="minorEastAsia" w:hAnsiTheme="minorEastAsia" w:eastAsiaTheme="minorEastAsia" w:cstheme="minorEastAsia"/>
                <w:b w:val="0"/>
                <w:bCs/>
                <w:color w:val="auto"/>
                <w:sz w:val="21"/>
                <w:szCs w:val="21"/>
                <w:u w:val="single"/>
                <w:lang w:val="en-US" w:eastAsia="zh-CN"/>
              </w:rPr>
              <w:t>）</w:t>
            </w:r>
          </w:p>
          <w:p>
            <w:pPr>
              <w:widowControl w:val="0"/>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提供员工个人防护清单，有劳保用品:口罩、手套、安全帽等发放记录。</w:t>
            </w:r>
          </w:p>
          <w:p>
            <w:pPr>
              <w:pStyle w:val="2"/>
              <w:rPr>
                <w:rFonts w:hint="eastAsia" w:ascii="宋体" w:hAnsi="宋体" w:cs="宋体"/>
                <w:sz w:val="21"/>
                <w:szCs w:val="21"/>
              </w:rPr>
            </w:pPr>
            <w:r>
              <w:rPr>
                <w:rFonts w:hint="eastAsia" w:ascii="宋体" w:hAnsi="宋体" w:cs="宋体"/>
                <w:sz w:val="21"/>
                <w:szCs w:val="21"/>
              </w:rPr>
              <w:t>职业健康安全体系建立了</w:t>
            </w:r>
            <w:r>
              <w:rPr>
                <w:rFonts w:hint="eastAsia" w:ascii="宋体" w:hAnsi="宋体" w:cs="宋体"/>
                <w:sz w:val="21"/>
                <w:szCs w:val="21"/>
                <w:lang w:eastAsia="zh-CN"/>
              </w:rPr>
              <w:t>《安全生产事故应急预案》</w:t>
            </w:r>
            <w:r>
              <w:rPr>
                <w:rFonts w:hint="eastAsia" w:ascii="宋体" w:hAnsi="宋体" w:cs="宋体"/>
                <w:sz w:val="21"/>
                <w:szCs w:val="21"/>
              </w:rPr>
              <w:t>，查：</w:t>
            </w:r>
          </w:p>
          <w:p>
            <w:pPr>
              <w:pStyle w:val="2"/>
              <w:rPr>
                <w:sz w:val="21"/>
                <w:szCs w:val="21"/>
              </w:rPr>
            </w:pPr>
            <w:r>
              <w:rPr>
                <w:rFonts w:hint="eastAsia"/>
                <w:sz w:val="21"/>
                <w:szCs w:val="21"/>
                <w:lang w:val="en-US" w:eastAsia="zh-CN"/>
              </w:rPr>
              <w:t>对</w:t>
            </w:r>
            <w:r>
              <w:rPr>
                <w:sz w:val="21"/>
                <w:szCs w:val="21"/>
              </w:rPr>
              <w:fldChar w:fldCharType="begin"/>
            </w:r>
            <w:r>
              <w:rPr>
                <w:sz w:val="21"/>
                <w:szCs w:val="21"/>
              </w:rPr>
              <w:instrText xml:space="preserve"> HYPERLINK "http://www.hbsafety.cn/article/65/" \t "_blank" </w:instrText>
            </w:r>
            <w:r>
              <w:rPr>
                <w:sz w:val="21"/>
                <w:szCs w:val="21"/>
              </w:rPr>
              <w:fldChar w:fldCharType="separate"/>
            </w:r>
            <w:r>
              <w:rPr>
                <w:rFonts w:hint="eastAsia"/>
                <w:sz w:val="21"/>
                <w:szCs w:val="21"/>
              </w:rPr>
              <w:t>火灾</w:t>
            </w:r>
            <w:r>
              <w:rPr>
                <w:sz w:val="21"/>
                <w:szCs w:val="21"/>
              </w:rPr>
              <w:fldChar w:fldCharType="end"/>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现场处置措施：触电</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现场处置：机械伤害</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处置措施：</w:t>
            </w:r>
            <w:r>
              <w:rPr>
                <w:sz w:val="21"/>
                <w:szCs w:val="21"/>
              </w:rPr>
              <w:t xml:space="preserve"> </w:t>
            </w:r>
            <w:r>
              <w:rPr>
                <w:rFonts w:hint="eastAsia"/>
                <w:sz w:val="21"/>
                <w:szCs w:val="21"/>
                <w:lang w:val="en-US" w:eastAsia="zh-CN"/>
              </w:rPr>
              <w:t>均制定了相应的急救措施。</w:t>
            </w:r>
            <w:r>
              <w:rPr>
                <w:sz w:val="21"/>
                <w:szCs w:val="21"/>
              </w:rPr>
              <w:t xml:space="preserve">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针对职业健康安全目标，企业制定了响应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查看《消防器材更新维护记录》、《劳保用品领用登记表》、《企业环境安全大检查记录表》记录完善。</w:t>
            </w:r>
          </w:p>
          <w:p>
            <w:pPr>
              <w:rPr>
                <w:rFonts w:hint="eastAsia" w:eastAsia="宋体"/>
                <w:color w:val="auto"/>
                <w:sz w:val="21"/>
                <w:szCs w:val="21"/>
                <w:lang w:val="en-US" w:eastAsia="zh-CN"/>
              </w:rPr>
            </w:pPr>
            <w:r>
              <w:rPr>
                <w:rFonts w:hint="eastAsia" w:asciiTheme="minorEastAsia" w:hAnsiTheme="minorEastAsia" w:eastAsiaTheme="minorEastAsia" w:cstheme="minorEastAsia"/>
                <w:color w:val="0000FF"/>
                <w:sz w:val="21"/>
                <w:szCs w:val="21"/>
                <w:u w:val="single"/>
              </w:rPr>
              <w:t>车间</w:t>
            </w:r>
            <w:r>
              <w:rPr>
                <w:rFonts w:hint="eastAsia" w:asciiTheme="minorEastAsia" w:hAnsiTheme="minorEastAsia" w:eastAsiaTheme="minorEastAsia" w:cstheme="minorEastAsia"/>
                <w:color w:val="0000FF"/>
                <w:sz w:val="21"/>
                <w:szCs w:val="21"/>
                <w:u w:val="single"/>
                <w:lang w:val="en-US" w:eastAsia="zh-CN"/>
              </w:rPr>
              <w:t>作业现场拥挤，有机械砸伤等安全隐患，现场管理有待改善，提出改善建议。</w:t>
            </w:r>
            <w:bookmarkStart w:id="0" w:name="_GoBack"/>
            <w:bookmarkEnd w:id="0"/>
          </w:p>
        </w:tc>
        <w:tc>
          <w:tcPr>
            <w:tcW w:w="641" w:type="dxa"/>
          </w:tcPr>
          <w:p>
            <w:pPr>
              <w:rPr>
                <w:rFonts w:hint="default"/>
                <w:color w:val="FF0000"/>
                <w:sz w:val="21"/>
                <w:szCs w:val="21"/>
                <w:lang w:val="en-US" w:eastAsia="zh-CN"/>
              </w:rPr>
            </w:pPr>
            <w:r>
              <w:rPr>
                <w:rFonts w:hint="eastAsia"/>
                <w:color w:val="FF0000"/>
                <w:sz w:val="21"/>
                <w:szCs w:val="21"/>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Fonts w:hint="eastAsia"/>
                <w:color w:val="auto"/>
                <w:sz w:val="21"/>
                <w:szCs w:val="21"/>
              </w:rPr>
            </w:pPr>
            <w:r>
              <w:rPr>
                <w:rStyle w:val="7"/>
                <w:rFonts w:hint="eastAsia" w:asciiTheme="minorEastAsia" w:hAnsiTheme="minorEastAsia" w:eastAsiaTheme="minorEastAsia" w:cstheme="minorEastAsia"/>
                <w:color w:val="auto"/>
                <w:sz w:val="21"/>
                <w:szCs w:val="21"/>
              </w:rPr>
              <w:t>变更管理</w:t>
            </w:r>
          </w:p>
        </w:tc>
        <w:tc>
          <w:tcPr>
            <w:tcW w:w="960" w:type="dxa"/>
            <w:vAlign w:val="top"/>
          </w:tcPr>
          <w:p>
            <w:pPr>
              <w:rPr>
                <w:rFonts w:hint="eastAsia" w:ascii="宋体" w:hAnsi="宋体"/>
                <w:color w:val="auto"/>
                <w:sz w:val="21"/>
                <w:szCs w:val="21"/>
                <w:lang w:val="en-US" w:eastAsia="zh-CN"/>
              </w:rPr>
            </w:pPr>
            <w:r>
              <w:rPr>
                <w:rFonts w:hint="eastAsia" w:asciiTheme="minorEastAsia" w:hAnsiTheme="minorEastAsia" w:eastAsiaTheme="minorEastAsia" w:cstheme="minorEastAsia"/>
                <w:b/>
                <w:bCs/>
                <w:color w:val="auto"/>
                <w:sz w:val="21"/>
                <w:szCs w:val="21"/>
              </w:rPr>
              <w:t>O:8.1.3</w:t>
            </w:r>
          </w:p>
        </w:tc>
        <w:tc>
          <w:tcPr>
            <w:tcW w:w="10948"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体系自建立以来，未发生以下变更：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——工作条件；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——劳动力；</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b）法律法规要求和其他要求的变更；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c）有关危险源和职业健康安全风险的知识或信息的变更；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d）知识和技术的发展。</w:t>
            </w:r>
          </w:p>
          <w:p>
            <w:pPr>
              <w:ind w:firstLine="42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该部门领导述：倘若发生变更，生产部将上报总经理，</w:t>
            </w:r>
            <w:r>
              <w:rPr>
                <w:rFonts w:hint="eastAsia" w:asciiTheme="minorEastAsia" w:hAnsiTheme="minorEastAsia" w:eastAsiaTheme="minorEastAsia" w:cstheme="minorEastAsia"/>
                <w:color w:val="auto"/>
                <w:sz w:val="21"/>
                <w:szCs w:val="21"/>
              </w:rPr>
              <w:t>组织应评审非预期性变更的后果，必要时采取措施，以减轻任何不利影响。</w:t>
            </w:r>
          </w:p>
        </w:tc>
        <w:tc>
          <w:tcPr>
            <w:tcW w:w="641" w:type="dxa"/>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spacing w:line="280" w:lineRule="exact"/>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60" w:type="dxa"/>
            <w:vAlign w:val="top"/>
          </w:tcPr>
          <w:p>
            <w:pPr>
              <w:spacing w:line="280" w:lineRule="exact"/>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O8.2</w:t>
            </w:r>
          </w:p>
        </w:tc>
        <w:tc>
          <w:tcPr>
            <w:tcW w:w="10948" w:type="dxa"/>
            <w:vAlign w:val="center"/>
          </w:tcPr>
          <w:p>
            <w:pPr>
              <w:ind w:firstLine="420" w:firstLineChars="200"/>
              <w:rPr>
                <w:rFonts w:ascii="宋体" w:hAnsi="宋体" w:cs="宋体"/>
                <w:sz w:val="21"/>
                <w:szCs w:val="21"/>
                <w:lang w:val="en-GB"/>
              </w:rPr>
            </w:pPr>
            <w:r>
              <w:rPr>
                <w:rFonts w:hint="eastAsia" w:ascii="宋体" w:hAnsi="宋体" w:cs="宋体"/>
                <w:sz w:val="21"/>
                <w:szCs w:val="21"/>
                <w:lang w:val="en-GB"/>
              </w:rPr>
              <w:t>制定了《</w:t>
            </w:r>
            <w:r>
              <w:rPr>
                <w:rFonts w:hint="eastAsia" w:ascii="宋体" w:hAnsi="宋体"/>
                <w:iCs/>
                <w:sz w:val="21"/>
                <w:szCs w:val="21"/>
              </w:rPr>
              <w:t>应急准备和响应控制程序</w:t>
            </w:r>
            <w:r>
              <w:rPr>
                <w:rFonts w:hint="eastAsia" w:ascii="宋体" w:hAnsi="宋体" w:cs="宋体"/>
                <w:sz w:val="21"/>
                <w:szCs w:val="21"/>
                <w:lang w:val="en-GB"/>
              </w:rPr>
              <w:t>》，包含有事件级别及不同级别事件的处理程序、事件处理组织机构及职责分工、通用及特殊处理程序、各岗位要求等。具有可操作性。</w:t>
            </w:r>
          </w:p>
          <w:p>
            <w:pPr>
              <w:rPr>
                <w:rFonts w:hint="eastAsia"/>
                <w:bCs/>
                <w:sz w:val="21"/>
                <w:szCs w:val="21"/>
                <w:lang w:val="en-US" w:eastAsia="zh-CN"/>
              </w:rPr>
            </w:pPr>
            <w:r>
              <w:rPr>
                <w:rFonts w:hint="eastAsia"/>
                <w:bCs/>
                <w:sz w:val="21"/>
                <w:szCs w:val="21"/>
              </w:rPr>
              <w:t>查到</w:t>
            </w:r>
            <w:r>
              <w:rPr>
                <w:rFonts w:hint="eastAsia"/>
                <w:bCs/>
                <w:sz w:val="21"/>
                <w:szCs w:val="21"/>
                <w:lang w:eastAsia="zh-CN"/>
              </w:rPr>
              <w:t>《安全生产应急预案》，</w:t>
            </w:r>
            <w:r>
              <w:rPr>
                <w:rFonts w:hint="eastAsia"/>
                <w:bCs/>
                <w:sz w:val="21"/>
                <w:szCs w:val="21"/>
                <w:lang w:val="en-US" w:eastAsia="zh-CN"/>
              </w:rPr>
              <w:t>成立应急指挥小组</w:t>
            </w:r>
          </w:p>
          <w:p>
            <w:pPr>
              <w:rPr>
                <w:rFonts w:hint="eastAsia"/>
                <w:bCs/>
                <w:sz w:val="21"/>
                <w:szCs w:val="21"/>
                <w:lang w:val="en-US" w:eastAsia="zh-CN"/>
              </w:rPr>
            </w:pPr>
            <w:r>
              <w:rPr>
                <w:rFonts w:hint="eastAsia"/>
                <w:bCs/>
                <w:sz w:val="21"/>
                <w:szCs w:val="21"/>
                <w:lang w:val="en-US" w:eastAsia="zh-CN"/>
              </w:rPr>
              <w:t>成员</w:t>
            </w:r>
          </w:p>
          <w:p>
            <w:pPr>
              <w:rPr>
                <w:rFonts w:hint="eastAsia"/>
                <w:bCs/>
                <w:sz w:val="21"/>
                <w:szCs w:val="21"/>
                <w:lang w:val="en-US" w:eastAsia="zh-CN"/>
              </w:rPr>
            </w:pPr>
            <w:r>
              <w:rPr>
                <w:rFonts w:hint="eastAsia"/>
                <w:bCs/>
                <w:sz w:val="21"/>
                <w:szCs w:val="21"/>
                <w:lang w:val="en-US" w:eastAsia="zh-CN"/>
              </w:rPr>
              <w:t>组长：丁荟荟，电话：18956670788</w:t>
            </w:r>
          </w:p>
          <w:p>
            <w:pPr>
              <w:rPr>
                <w:rFonts w:hint="eastAsia"/>
                <w:bCs/>
                <w:sz w:val="21"/>
                <w:szCs w:val="21"/>
                <w:lang w:val="en-US" w:eastAsia="zh-CN"/>
              </w:rPr>
            </w:pPr>
            <w:r>
              <w:rPr>
                <w:rFonts w:hint="eastAsia"/>
                <w:bCs/>
                <w:sz w:val="21"/>
                <w:szCs w:val="21"/>
                <w:lang w:val="en-US" w:eastAsia="zh-CN"/>
              </w:rPr>
              <w:t>副组长：张伟，电话：18956626653</w:t>
            </w:r>
          </w:p>
          <w:p>
            <w:pPr>
              <w:rPr>
                <w:rFonts w:hint="eastAsia"/>
                <w:bCs/>
                <w:sz w:val="21"/>
                <w:szCs w:val="21"/>
                <w:lang w:val="en-US" w:eastAsia="zh-CN"/>
              </w:rPr>
            </w:pPr>
            <w:r>
              <w:rPr>
                <w:rFonts w:hint="eastAsia"/>
                <w:bCs/>
                <w:sz w:val="21"/>
                <w:szCs w:val="21"/>
                <w:lang w:val="en-US" w:eastAsia="zh-CN"/>
              </w:rPr>
              <w:t>成 员：张青、杨丽萍、高怀亮、李成斌等员工。</w:t>
            </w:r>
          </w:p>
          <w:p>
            <w:pPr>
              <w:rPr>
                <w:rFonts w:hint="eastAsia"/>
                <w:sz w:val="21"/>
                <w:szCs w:val="21"/>
                <w:lang w:val="en-US" w:eastAsia="zh-CN"/>
              </w:rPr>
            </w:pPr>
            <w:r>
              <w:rPr>
                <w:rFonts w:hint="eastAsia" w:ascii="宋体" w:hAnsi="宋体" w:cs="宋体"/>
                <w:sz w:val="21"/>
                <w:szCs w:val="21"/>
                <w:lang w:val="en-GB"/>
              </w:rPr>
              <w:t>应急预案不重要修订。</w:t>
            </w:r>
            <w:r>
              <w:rPr>
                <w:rFonts w:hint="eastAsia" w:cs="楷体" w:asciiTheme="minorEastAsia" w:hAnsiTheme="minorEastAsia" w:eastAsiaTheme="minorEastAsia"/>
                <w:sz w:val="21"/>
                <w:szCs w:val="21"/>
              </w:rPr>
              <w:t>自体系运行以来尚未发生紧急情况。</w:t>
            </w:r>
          </w:p>
          <w:p>
            <w:pPr>
              <w:rPr>
                <w:rFonts w:hint="eastAsia"/>
                <w:bCs/>
                <w:sz w:val="21"/>
                <w:szCs w:val="21"/>
                <w:lang w:val="en-US" w:eastAsia="zh-CN"/>
              </w:rPr>
            </w:pPr>
            <w:r>
              <w:rPr>
                <w:rFonts w:hint="eastAsia"/>
                <w:bCs/>
                <w:sz w:val="21"/>
                <w:szCs w:val="21"/>
                <w:lang w:val="en-US" w:eastAsia="zh-CN"/>
              </w:rPr>
              <w:t>查看《应急预案演练记录》</w:t>
            </w:r>
            <w:r>
              <w:rPr>
                <w:rFonts w:hint="eastAsia"/>
                <w:bCs/>
                <w:sz w:val="21"/>
                <w:szCs w:val="21"/>
              </w:rPr>
              <w:t xml:space="preserve"> </w:t>
            </w:r>
            <w:r>
              <w:rPr>
                <w:rFonts w:hint="eastAsia"/>
                <w:bCs/>
                <w:sz w:val="21"/>
                <w:szCs w:val="21"/>
                <w:lang w:val="en-US" w:eastAsia="zh-CN"/>
              </w:rPr>
              <w:t>记录</w:t>
            </w:r>
            <w:r>
              <w:rPr>
                <w:rFonts w:hint="eastAsia"/>
                <w:bCs/>
                <w:sz w:val="21"/>
                <w:szCs w:val="21"/>
              </w:rPr>
              <w:t>：</w:t>
            </w:r>
            <w:r>
              <w:rPr>
                <w:rFonts w:hint="eastAsia"/>
                <w:bCs/>
                <w:sz w:val="21"/>
                <w:szCs w:val="21"/>
                <w:lang w:val="en-US" w:eastAsia="zh-CN"/>
              </w:rPr>
              <w:t>张伟</w:t>
            </w:r>
            <w:r>
              <w:rPr>
                <w:rFonts w:hint="eastAsia"/>
                <w:bCs/>
                <w:sz w:val="21"/>
                <w:szCs w:val="21"/>
              </w:rPr>
              <w:t xml:space="preserve">  审核：</w:t>
            </w:r>
            <w:r>
              <w:rPr>
                <w:rFonts w:hint="eastAsia"/>
                <w:bCs/>
                <w:sz w:val="21"/>
                <w:szCs w:val="21"/>
                <w:lang w:val="en-US" w:eastAsia="zh-CN"/>
              </w:rPr>
              <w:t>丁荟荟</w:t>
            </w:r>
            <w:r>
              <w:rPr>
                <w:rFonts w:hint="eastAsia"/>
                <w:bCs/>
                <w:sz w:val="21"/>
                <w:szCs w:val="21"/>
              </w:rPr>
              <w:t xml:space="preserve"> 日期：</w:t>
            </w:r>
            <w:r>
              <w:rPr>
                <w:rFonts w:hint="eastAsia" w:ascii="宋体" w:hAnsi="宋体"/>
                <w:sz w:val="21"/>
                <w:szCs w:val="21"/>
                <w:lang w:eastAsia="zh-CN"/>
              </w:rPr>
              <w:t>2019年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25</w:t>
            </w:r>
            <w:r>
              <w:rPr>
                <w:rFonts w:hint="eastAsia" w:ascii="宋体" w:hAnsi="宋体"/>
                <w:sz w:val="21"/>
                <w:szCs w:val="21"/>
                <w:lang w:eastAsia="zh-CN"/>
              </w:rPr>
              <w:t>日</w:t>
            </w:r>
            <w:r>
              <w:rPr>
                <w:rFonts w:hint="eastAsia"/>
                <w:bCs/>
                <w:sz w:val="21"/>
                <w:szCs w:val="21"/>
                <w:lang w:eastAsia="zh-CN"/>
              </w:rPr>
              <w:t>，</w:t>
            </w:r>
            <w:r>
              <w:rPr>
                <w:rFonts w:hint="eastAsia"/>
                <w:bCs/>
                <w:sz w:val="21"/>
                <w:szCs w:val="21"/>
                <w:lang w:val="en-US" w:eastAsia="zh-CN"/>
              </w:rPr>
              <w:t>进行“火灾消防应急预案演练”，</w:t>
            </w:r>
          </w:p>
          <w:p>
            <w:pPr>
              <w:pStyle w:val="2"/>
              <w:rPr>
                <w:rFonts w:hint="eastAsia" w:ascii="宋体" w:hAnsi="宋体"/>
                <w:sz w:val="21"/>
                <w:szCs w:val="21"/>
                <w:lang w:eastAsia="zh-CN"/>
              </w:rPr>
            </w:pPr>
            <w:r>
              <w:rPr>
                <w:rFonts w:hint="eastAsia" w:ascii="宋体" w:hAnsi="宋体"/>
                <w:sz w:val="21"/>
                <w:szCs w:val="21"/>
              </w:rPr>
              <w:t>演练程序：报警、警戒、疏散、急救预演、器材使用</w:t>
            </w:r>
            <w:r>
              <w:rPr>
                <w:rFonts w:hint="eastAsia" w:ascii="宋体" w:hAnsi="宋体"/>
                <w:sz w:val="21"/>
                <w:szCs w:val="21"/>
                <w:lang w:eastAsia="zh-CN"/>
              </w:rPr>
              <w:t>。</w:t>
            </w:r>
          </w:p>
          <w:p>
            <w:pPr>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预案不足：</w:t>
            </w:r>
          </w:p>
          <w:p>
            <w:pPr>
              <w:numPr>
                <w:ilvl w:val="0"/>
                <w:numId w:val="0"/>
              </w:numPr>
              <w:ind w:leftChars="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、演练程序部分员工不太清楚；</w:t>
            </w:r>
          </w:p>
          <w:p>
            <w:pPr>
              <w:numPr>
                <w:ilvl w:val="0"/>
                <w:numId w:val="0"/>
              </w:numPr>
              <w:ind w:leftChars="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、个人防护需求无人提及；</w:t>
            </w:r>
          </w:p>
          <w:p>
            <w:pPr>
              <w:numPr>
                <w:ilvl w:val="0"/>
                <w:numId w:val="0"/>
              </w:numPr>
              <w:ind w:leftChars="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、员工对风险危害的识别能力有待提高；</w:t>
            </w:r>
          </w:p>
          <w:p>
            <w:pPr>
              <w:pStyle w:val="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、个别部门缺席演练，且未制定替代人，演练重视程度不够。</w:t>
            </w:r>
          </w:p>
          <w:p>
            <w:pPr>
              <w:pStyle w:val="2"/>
              <w:rPr>
                <w:rFonts w:hint="eastAsia" w:ascii="宋体" w:hAnsi="宋体"/>
                <w:sz w:val="21"/>
                <w:szCs w:val="21"/>
                <w:lang w:val="en-US" w:eastAsia="zh-CN"/>
              </w:rPr>
            </w:pPr>
            <w:r>
              <w:rPr>
                <w:rFonts w:hint="eastAsia" w:ascii="宋体" w:hAnsi="宋体"/>
                <w:sz w:val="21"/>
                <w:szCs w:val="21"/>
                <w:lang w:val="en-US" w:eastAsia="zh-CN"/>
              </w:rPr>
              <w:t>改进措施：</w:t>
            </w:r>
          </w:p>
          <w:p>
            <w:pPr>
              <w:numPr>
                <w:ilvl w:val="0"/>
                <w:numId w:val="0"/>
              </w:num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、预案前的准备工作即基础教育工作需进一步加强；</w:t>
            </w:r>
          </w:p>
          <w:p>
            <w:pPr>
              <w:numPr>
                <w:ilvl w:val="0"/>
                <w:numId w:val="0"/>
              </w:numP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、演练纪律性方面对装备部及经营部仓库提出批评；</w:t>
            </w:r>
          </w:p>
          <w:p>
            <w:pPr>
              <w:pStyle w:val="2"/>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、管理部门加强MSDS信息搜集工作及风险识别工作。</w:t>
            </w:r>
          </w:p>
          <w:p>
            <w:pPr>
              <w:pStyle w:val="2"/>
              <w:rPr>
                <w:rFonts w:hint="default" w:ascii="宋体" w:hAnsi="宋体"/>
                <w:color w:val="auto"/>
                <w:sz w:val="21"/>
                <w:szCs w:val="21"/>
                <w:lang w:val="en-US" w:eastAsia="zh-CN"/>
              </w:rPr>
            </w:pPr>
            <w:r>
              <w:rPr>
                <w:rFonts w:hint="eastAsia" w:ascii="宋体" w:hAnsi="宋体"/>
                <w:color w:val="auto"/>
                <w:sz w:val="21"/>
                <w:szCs w:val="21"/>
                <w:lang w:val="en-US" w:eastAsia="zh-CN"/>
              </w:rPr>
              <w:t>另有《触电事故应急演练记录》，《高空坠落事故演练记录》，《机械伤害事故应急演练记录》演练成功进行，应急预案有效</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vAlign w:val="top"/>
          </w:tcPr>
          <w:p>
            <w:pPr>
              <w:pStyle w:val="2"/>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监视、测量、分析和评价绩效</w:t>
            </w:r>
          </w:p>
        </w:tc>
        <w:tc>
          <w:tcPr>
            <w:tcW w:w="960" w:type="dxa"/>
            <w:vAlign w:val="top"/>
          </w:tcPr>
          <w:p>
            <w:pPr>
              <w:pStyle w:val="2"/>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O:9.1.1</w:t>
            </w:r>
          </w:p>
        </w:tc>
        <w:tc>
          <w:tcPr>
            <w:tcW w:w="10948" w:type="dxa"/>
            <w:vAlign w:val="top"/>
          </w:tcPr>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cs="宋体"/>
                <w:sz w:val="21"/>
                <w:szCs w:val="21"/>
                <w:lang w:val="en-US" w:eastAsia="zh-CN"/>
              </w:rPr>
              <w:t>查看《消防器材更新维护记录》、《劳保用品领用登记表》、《企业环境安全大检查记录表》记录完善。</w:t>
            </w:r>
            <w:r>
              <w:rPr>
                <w:rFonts w:hint="eastAsia" w:asciiTheme="minorEastAsia" w:hAnsiTheme="minorEastAsia" w:eastAsiaTheme="minorEastAsia" w:cstheme="minorEastAsia"/>
                <w:color w:val="auto"/>
                <w:sz w:val="21"/>
                <w:szCs w:val="21"/>
                <w:lang w:val="en-US" w:eastAsia="zh-CN"/>
              </w:rPr>
              <w:t>每月进行一次；查看2019年10 月17 日/2019年12月20日记录，均无异常</w:t>
            </w:r>
          </w:p>
          <w:p>
            <w:pPr>
              <w:pStyle w:val="2"/>
              <w:ind w:firstLine="46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近一年无工伤发生；</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合规性评价</w:t>
            </w:r>
          </w:p>
          <w:p>
            <w:pPr>
              <w:rPr>
                <w:rFonts w:hint="eastAsia"/>
                <w:color w:val="auto"/>
                <w:sz w:val="21"/>
                <w:szCs w:val="21"/>
              </w:rPr>
            </w:pPr>
          </w:p>
        </w:tc>
        <w:tc>
          <w:tcPr>
            <w:tcW w:w="960" w:type="dxa"/>
            <w:vAlign w:val="top"/>
          </w:tcPr>
          <w:p>
            <w:pPr>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O:9.1.2</w:t>
            </w:r>
          </w:p>
        </w:tc>
        <w:tc>
          <w:tcPr>
            <w:tcW w:w="10948" w:type="dxa"/>
            <w:vAlign w:val="top"/>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有《XL /QES02-2019-19  合规性评价控制程序》</w:t>
            </w:r>
            <w:r>
              <w:rPr>
                <w:rFonts w:hint="eastAsia" w:asciiTheme="minorEastAsia" w:hAnsiTheme="minorEastAsia" w:eastAsiaTheme="minorEastAsia" w:cstheme="minorEastAsia"/>
                <w:color w:val="auto"/>
                <w:sz w:val="21"/>
                <w:szCs w:val="21"/>
              </w:rPr>
              <w:t>按照公司建立的体系</w:t>
            </w:r>
            <w:r>
              <w:rPr>
                <w:rFonts w:hint="eastAsia" w:asciiTheme="minorEastAsia" w:hAnsiTheme="minorEastAsia" w:eastAsiaTheme="minorEastAsia" w:cstheme="minorEastAsia"/>
                <w:color w:val="auto"/>
                <w:sz w:val="21"/>
                <w:szCs w:val="21"/>
                <w:lang w:val="en-US" w:eastAsia="zh-CN"/>
              </w:rPr>
              <w:t>手册中规定</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明确了职业健康安全管理体系合规性评价的管理职责、管理规定和记录要求，规定了评价的范围、时机、频次、评价结果的报告等具体要求，体系建立以来未发生重要更改变化，</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spacing w:line="400" w:lineRule="exact"/>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职业健康安全法律法规合规性评价表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，记录了对照公司适用的职业健康安全法律法规的相关条款的合规性评价的实施情况，评价结论：未发生严重违法违规情况，</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ind w:firstLine="42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rPr>
              <w:t>合规性评价的实施基本有效。</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rPr>
                <w:rFonts w:hint="default" w:eastAsia="宋体"/>
                <w:color w:val="auto"/>
                <w:sz w:val="21"/>
                <w:szCs w:val="21"/>
                <w:lang w:val="en-US" w:eastAsia="zh-CN"/>
              </w:rPr>
            </w:pPr>
            <w:r>
              <w:rPr>
                <w:rFonts w:hint="eastAsia"/>
                <w:color w:val="auto"/>
                <w:sz w:val="21"/>
                <w:szCs w:val="21"/>
                <w:lang w:val="en-US" w:eastAsia="zh-CN"/>
              </w:rPr>
              <w:t>事件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不符合和纠正措施</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O:10.2</w:t>
            </w:r>
          </w:p>
        </w:tc>
        <w:tc>
          <w:tcPr>
            <w:tcW w:w="10948" w:type="dxa"/>
            <w:vAlign w:val="top"/>
          </w:tcPr>
          <w:p>
            <w:pPr>
              <w:ind w:firstLine="420" w:firstLineChars="200"/>
              <w:rPr>
                <w:rFonts w:hint="eastAsia"/>
                <w:sz w:val="21"/>
                <w:szCs w:val="21"/>
                <w:lang w:eastAsia="zh-CN"/>
              </w:rPr>
            </w:pPr>
            <w:r>
              <w:rPr>
                <w:rFonts w:hint="eastAsia"/>
                <w:sz w:val="21"/>
                <w:szCs w:val="21"/>
                <w:lang w:val="en-US" w:eastAsia="zh-CN"/>
              </w:rPr>
              <w:t>有：</w:t>
            </w:r>
            <w:r>
              <w:rPr>
                <w:rFonts w:hint="eastAsia"/>
                <w:sz w:val="21"/>
                <w:szCs w:val="21"/>
                <w:lang w:eastAsia="zh-CN"/>
              </w:rPr>
              <w:t xml:space="preserve">XL </w:t>
            </w:r>
            <w:r>
              <w:rPr>
                <w:rFonts w:hint="eastAsia"/>
                <w:sz w:val="21"/>
                <w:szCs w:val="21"/>
              </w:rPr>
              <w:t>/QES02</w:t>
            </w:r>
            <w:r>
              <w:rPr>
                <w:rFonts w:hint="eastAsia"/>
                <w:sz w:val="21"/>
                <w:szCs w:val="21"/>
                <w:lang w:eastAsia="zh-CN"/>
              </w:rPr>
              <w:t>-2019</w:t>
            </w:r>
            <w:r>
              <w:rPr>
                <w:rFonts w:hint="eastAsia"/>
                <w:sz w:val="21"/>
                <w:szCs w:val="21"/>
              </w:rPr>
              <w:t>-23</w:t>
            </w:r>
            <w:r>
              <w:rPr>
                <w:rFonts w:hint="eastAsia"/>
                <w:sz w:val="21"/>
                <w:szCs w:val="21"/>
                <w:lang w:eastAsia="zh-CN"/>
              </w:rPr>
              <w:t>《</w:t>
            </w:r>
            <w:r>
              <w:rPr>
                <w:rFonts w:hint="eastAsia"/>
                <w:sz w:val="21"/>
                <w:szCs w:val="21"/>
              </w:rPr>
              <w:t>事故、事件、不符合管理程序</w:t>
            </w:r>
            <w:r>
              <w:rPr>
                <w:rFonts w:hint="eastAsia"/>
                <w:sz w:val="21"/>
                <w:szCs w:val="21"/>
                <w:lang w:eastAsia="zh-CN"/>
              </w:rPr>
              <w:t>》，XL /QES02-2019-24《纠正与预防措施控制程序》</w:t>
            </w:r>
          </w:p>
          <w:p>
            <w:pPr>
              <w:pStyle w:val="2"/>
              <w:rPr>
                <w:rFonts w:hint="default"/>
                <w:sz w:val="21"/>
                <w:szCs w:val="21"/>
                <w:lang w:val="en-US" w:eastAsia="zh-CN"/>
              </w:rPr>
            </w:pPr>
            <w:r>
              <w:rPr>
                <w:rFonts w:hint="eastAsia" w:asciiTheme="minorEastAsia" w:hAnsiTheme="minorEastAsia" w:eastAsiaTheme="minorEastAsia" w:cstheme="minorEastAsia"/>
                <w:color w:val="auto"/>
                <w:sz w:val="21"/>
                <w:szCs w:val="21"/>
                <w:lang w:val="en-US" w:eastAsia="zh-CN"/>
              </w:rPr>
              <w:t>职业健康安全管理体系建立以来未发生不符合事件。</w:t>
            </w:r>
          </w:p>
        </w:tc>
        <w:tc>
          <w:tcPr>
            <w:tcW w:w="641"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2160" w:type="dxa"/>
            <w:vAlign w:val="top"/>
          </w:tcPr>
          <w:p>
            <w:pPr>
              <w:rPr>
                <w:rFonts w:hint="eastAsia" w:eastAsia="宋体"/>
                <w:color w:val="auto"/>
                <w:sz w:val="21"/>
                <w:szCs w:val="21"/>
                <w:lang w:val="en-US" w:eastAsia="zh-CN"/>
              </w:rPr>
            </w:pPr>
            <w:r>
              <w:rPr>
                <w:rFonts w:hint="eastAsia"/>
                <w:color w:val="auto"/>
                <w:sz w:val="21"/>
                <w:szCs w:val="21"/>
                <w:lang w:val="en-US" w:eastAsia="zh-CN"/>
              </w:rPr>
              <w:t>持续改进</w:t>
            </w:r>
          </w:p>
        </w:tc>
        <w:tc>
          <w:tcPr>
            <w:tcW w:w="960" w:type="dxa"/>
            <w:vAlign w:val="top"/>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O:10.3</w:t>
            </w:r>
          </w:p>
        </w:tc>
        <w:tc>
          <w:tcPr>
            <w:tcW w:w="10948"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改进包括：纠正、纠正措施、持续改进、突破性变革、创新和重组。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组织已持续改进管理体系的适宜性、充分性和有效性，以提升绩效。 </w:t>
            </w:r>
          </w:p>
          <w:p>
            <w:pPr>
              <w:rPr>
                <w:rFonts w:hint="eastAsia"/>
                <w:sz w:val="21"/>
                <w:szCs w:val="21"/>
              </w:rPr>
            </w:pPr>
            <w:r>
              <w:rPr>
                <w:rFonts w:hint="eastAsia" w:asciiTheme="minorEastAsia" w:hAnsiTheme="minorEastAsia" w:eastAsiaTheme="minorEastAsia" w:cstheme="minorEastAsia"/>
                <w:color w:val="auto"/>
                <w:sz w:val="21"/>
                <w:szCs w:val="21"/>
                <w:lang w:val="en-US" w:eastAsia="zh-CN"/>
              </w:rPr>
              <w:t>组织考虑了分析和评价的结果以及管理评审的输出，确定是否存在需求或机遇，这些需求或机遇应作为持续改进的一部分加以应对。</w:t>
            </w:r>
          </w:p>
        </w:tc>
        <w:tc>
          <w:tcPr>
            <w:tcW w:w="641"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3"/>
        <w:rPr>
          <w:rFonts w:hint="eastAsia" w:asciiTheme="minorEastAsia" w:hAnsiTheme="minorEastAsia" w:eastAsiaTheme="minorEastAsia" w:cstheme="minorEastAsia"/>
          <w:bCs/>
          <w:color w:val="000000"/>
          <w:sz w:val="36"/>
          <w:szCs w:val="36"/>
        </w:rPr>
      </w:pPr>
      <w:r>
        <w:rPr>
          <w:rFonts w:hint="eastAsia"/>
        </w:rPr>
        <w:t>说明：不</w:t>
      </w:r>
      <w:r>
        <w:rPr>
          <w:rFonts w:hint="eastAsia"/>
          <w:lang w:val="en-US" w:eastAsia="zh-CN"/>
        </w:rPr>
        <w:t>符合</w:t>
      </w:r>
      <w:r>
        <w:rPr>
          <w:rFonts w:hint="eastAsia"/>
        </w:rPr>
        <w:t>标注N</w:t>
      </w:r>
    </w:p>
    <w:p>
      <w:pPr>
        <w:pStyle w:val="2"/>
        <w:rPr>
          <w:rFonts w:hint="eastAsia" w:asciiTheme="minorEastAsia" w:hAnsiTheme="minorEastAsia" w:eastAsiaTheme="minorEastAsia" w:cstheme="minorEastAsia"/>
          <w:bCs/>
          <w:color w:val="000000"/>
          <w:sz w:val="36"/>
          <w:szCs w:val="36"/>
        </w:rPr>
      </w:pPr>
    </w:p>
    <w:p>
      <w:pPr>
        <w:pStyle w:val="2"/>
        <w:rPr>
          <w:rFonts w:hint="eastAsia" w:asciiTheme="minorEastAsia" w:hAnsiTheme="minorEastAsia" w:eastAsiaTheme="minorEastAsia" w:cstheme="minorEastAsia"/>
          <w:bCs/>
          <w:color w:val="000000"/>
          <w:sz w:val="36"/>
          <w:szCs w:val="36"/>
        </w:rPr>
      </w:pPr>
    </w:p>
    <w:p>
      <w:pPr>
        <w:pStyle w:val="3"/>
        <w:rPr>
          <w:rFonts w:hint="eastAsia" w:asciiTheme="minorEastAsia" w:hAnsiTheme="minorEastAsia" w:eastAsiaTheme="minorEastAsia"/>
          <w:sz w:val="21"/>
          <w:szCs w:val="21"/>
        </w:rPr>
      </w:pPr>
    </w:p>
    <w:p>
      <w:pPr>
        <w:pStyle w:val="3"/>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5" name="文本框 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_x0000_s1026"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Gumg/a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53090"/>
    <w:multiLevelType w:val="multilevel"/>
    <w:tmpl w:val="75953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8795E"/>
    <w:rsid w:val="04911427"/>
    <w:rsid w:val="08D4130E"/>
    <w:rsid w:val="0AE842EA"/>
    <w:rsid w:val="0CC90084"/>
    <w:rsid w:val="0EEF72D3"/>
    <w:rsid w:val="119A40C6"/>
    <w:rsid w:val="12AE3536"/>
    <w:rsid w:val="179C0254"/>
    <w:rsid w:val="1D3E490F"/>
    <w:rsid w:val="1D6D0AD6"/>
    <w:rsid w:val="22DC2AA2"/>
    <w:rsid w:val="29DC60AC"/>
    <w:rsid w:val="2C63339A"/>
    <w:rsid w:val="2F8C46E5"/>
    <w:rsid w:val="2F8E76A3"/>
    <w:rsid w:val="32E23632"/>
    <w:rsid w:val="34761ADC"/>
    <w:rsid w:val="357642CA"/>
    <w:rsid w:val="35775476"/>
    <w:rsid w:val="35EA2A6F"/>
    <w:rsid w:val="36F970CF"/>
    <w:rsid w:val="3D1957E8"/>
    <w:rsid w:val="423452D0"/>
    <w:rsid w:val="438F1757"/>
    <w:rsid w:val="454936AC"/>
    <w:rsid w:val="4B2428BF"/>
    <w:rsid w:val="517D3FE6"/>
    <w:rsid w:val="5189300A"/>
    <w:rsid w:val="552E382C"/>
    <w:rsid w:val="58530A6C"/>
    <w:rsid w:val="5A2C2FA2"/>
    <w:rsid w:val="61C97679"/>
    <w:rsid w:val="637F0735"/>
    <w:rsid w:val="63F606AE"/>
    <w:rsid w:val="6C856087"/>
    <w:rsid w:val="6D1029B8"/>
    <w:rsid w:val="717C0A2A"/>
    <w:rsid w:val="73B8795E"/>
    <w:rsid w:val="7C2D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rFonts w:ascii="Times New Roman" w:hAnsi="Times New Roman" w:eastAsia="宋体"/>
      <w:color w:val="auto"/>
      <w:spacing w:val="0"/>
      <w:w w:val="100"/>
      <w:position w:val="0"/>
      <w:sz w:val="21"/>
      <w:u w:val="none"/>
      <w:vertAlign w:val="baseline"/>
    </w:rPr>
  </w:style>
  <w:style w:type="paragraph" w:styleId="8">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 w:type="paragraph" w:customStyle="1" w:styleId="9">
    <w:name w:val="List Paragraph"/>
    <w:basedOn w:val="1"/>
    <w:qFormat/>
    <w:uiPriority w:val="0"/>
    <w:pPr>
      <w:ind w:firstLine="420" w:firstLineChars="200"/>
    </w:pPr>
    <w:rPr>
      <w:rFonts w:ascii="等线" w:hAnsi="等线" w:eastAsia="等线"/>
      <w:szCs w:val="22"/>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2020-04-01T08:31:00Z</dcterms:created>
  <dc:creator>a</dc:creator>
  <cp:lastModifiedBy>a</cp:lastModifiedBy>
  <dcterms:modified xsi:type="dcterms:W3CDTF">2020-04-12T03:40:01Z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