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w:t>
            </w:r>
            <w:r>
              <w:rPr>
                <w:rFonts w:hint="eastAsia"/>
                <w:sz w:val="24"/>
                <w:szCs w:val="24"/>
                <w:lang w:eastAsia="zh-CN"/>
              </w:rPr>
              <w:t>：</w:t>
            </w:r>
            <w:r>
              <w:rPr>
                <w:rFonts w:hint="eastAsia"/>
                <w:sz w:val="24"/>
                <w:szCs w:val="24"/>
                <w:lang w:val="en-US" w:eastAsia="zh-CN"/>
              </w:rPr>
              <w:t>田富有（总经理）</w:t>
            </w:r>
            <w:r>
              <w:rPr>
                <w:rFonts w:hint="eastAsia"/>
                <w:sz w:val="21"/>
                <w:lang w:val="en-US" w:eastAsia="zh-CN"/>
              </w:rPr>
              <w:t>田晓辉（管代）</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2020.4.15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sz w:val="24"/>
                <w:szCs w:val="24"/>
                <w:lang w:val="en-US" w:eastAsia="zh-CN"/>
              </w:rPr>
              <w:t>QE</w:t>
            </w:r>
            <w:r>
              <w:rPr>
                <w:rFonts w:hint="eastAsia"/>
                <w:sz w:val="21"/>
                <w:szCs w:val="21"/>
              </w:rPr>
              <w:t>4.1/</w:t>
            </w:r>
            <w:r>
              <w:rPr>
                <w:rFonts w:hint="eastAsia"/>
                <w:sz w:val="21"/>
                <w:szCs w:val="21"/>
                <w:lang w:val="en-US" w:eastAsia="zh-CN"/>
              </w:rPr>
              <w:t>4.3/4.4/</w:t>
            </w:r>
            <w:r>
              <w:rPr>
                <w:rFonts w:hint="eastAsia"/>
                <w:sz w:val="21"/>
                <w:szCs w:val="21"/>
              </w:rPr>
              <w:t>5.</w:t>
            </w:r>
            <w:r>
              <w:rPr>
                <w:rFonts w:hint="eastAsia"/>
                <w:sz w:val="21"/>
                <w:szCs w:val="21"/>
                <w:lang w:val="en-US" w:eastAsia="zh-CN"/>
              </w:rPr>
              <w:t>2</w:t>
            </w:r>
            <w:r>
              <w:rPr>
                <w:rFonts w:hint="eastAsia"/>
                <w:sz w:val="21"/>
                <w:szCs w:val="21"/>
              </w:rPr>
              <w:t>/</w:t>
            </w:r>
            <w:r>
              <w:rPr>
                <w:rFonts w:hint="eastAsia"/>
                <w:sz w:val="21"/>
                <w:szCs w:val="21"/>
                <w:lang w:val="en-US" w:eastAsia="zh-CN"/>
              </w:rPr>
              <w:t>6.2</w:t>
            </w:r>
            <w:r>
              <w:rPr>
                <w:rFonts w:hint="eastAsia"/>
                <w:sz w:val="21"/>
                <w:szCs w:val="21"/>
              </w:rPr>
              <w:t>/</w:t>
            </w:r>
            <w:r>
              <w:rPr>
                <w:rFonts w:hint="eastAsia"/>
                <w:sz w:val="21"/>
                <w:szCs w:val="21"/>
                <w:lang w:val="en-US" w:eastAsia="zh-CN"/>
              </w:rPr>
              <w:t>9.2</w:t>
            </w:r>
            <w:r>
              <w:rPr>
                <w:rFonts w:hint="eastAsia"/>
                <w:sz w:val="21"/>
                <w:szCs w:val="21"/>
              </w:rPr>
              <w:t>/</w:t>
            </w:r>
            <w:r>
              <w:rPr>
                <w:rFonts w:hint="eastAsia"/>
                <w:sz w:val="21"/>
                <w:szCs w:val="21"/>
                <w:lang w:val="en-US" w:eastAsia="zh-CN"/>
              </w:rPr>
              <w:t>9.3</w:t>
            </w:r>
            <w:r>
              <w:rPr>
                <w:rFonts w:hint="eastAsia"/>
                <w:sz w:val="21"/>
                <w:szCs w:val="21"/>
              </w:rPr>
              <w:t>/</w:t>
            </w:r>
            <w:r>
              <w:rPr>
                <w:rFonts w:hint="eastAsia"/>
                <w:sz w:val="21"/>
                <w:szCs w:val="21"/>
                <w:lang w:val="en-US" w:eastAsia="zh-CN"/>
              </w:rPr>
              <w:t>7</w:t>
            </w:r>
            <w:r>
              <w:rPr>
                <w:rFonts w:hint="eastAsia"/>
                <w:sz w:val="21"/>
                <w:szCs w:val="21"/>
              </w:rPr>
              <w:t>.1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rPr>
            </w:pPr>
            <w:r>
              <w:rPr>
                <w:rFonts w:hint="eastAsia"/>
              </w:rPr>
              <w:t>公司概况，资质情况</w:t>
            </w:r>
          </w:p>
          <w:p>
            <w:r>
              <w:rPr>
                <w:rFonts w:hint="eastAsia"/>
              </w:rPr>
              <w:t>组织机构、体系策划实施情况</w:t>
            </w:r>
          </w:p>
          <w:p>
            <w:pPr>
              <w:rPr>
                <w:rFonts w:hint="eastAsia"/>
              </w:rPr>
            </w:pPr>
            <w:r>
              <w:rPr>
                <w:rFonts w:hint="eastAsia"/>
              </w:rPr>
              <w:t>认证范围确认</w:t>
            </w:r>
          </w:p>
          <w:p>
            <w:r>
              <w:rPr>
                <w:rFonts w:hint="eastAsia"/>
                <w:lang w:eastAsia="zh-CN"/>
              </w:rPr>
              <w:t>适用条款</w:t>
            </w:r>
            <w:r>
              <w:rPr>
                <w:rFonts w:hint="eastAsia"/>
              </w:rPr>
              <w:t>确认</w:t>
            </w:r>
          </w:p>
          <w:p>
            <w:pPr>
              <w:rPr>
                <w:rFonts w:ascii="Times New Roman" w:hAnsi="Times New Roman" w:eastAsia="宋体" w:cs="Times New Roman"/>
                <w:kern w:val="2"/>
                <w:sz w:val="21"/>
                <w:lang w:val="en-US" w:eastAsia="zh-CN" w:bidi="ar-SA"/>
              </w:rPr>
            </w:pPr>
            <w:r>
              <w:rPr>
                <w:rFonts w:hint="eastAsia"/>
              </w:rPr>
              <w:t>外包过程</w:t>
            </w:r>
          </w:p>
        </w:tc>
        <w:tc>
          <w:tcPr>
            <w:tcW w:w="960" w:type="dxa"/>
            <w:vAlign w:val="top"/>
          </w:tcPr>
          <w:p>
            <w:pPr>
              <w:rPr>
                <w:rFonts w:hint="eastAsia"/>
                <w:lang w:val="en-US" w:eastAsia="zh-CN"/>
              </w:rPr>
            </w:pPr>
            <w:r>
              <w:rPr>
                <w:rFonts w:hint="eastAsia"/>
                <w:lang w:val="en-US" w:eastAsia="zh-CN"/>
              </w:rPr>
              <w:t>QE</w:t>
            </w:r>
          </w:p>
          <w:p>
            <w:pPr>
              <w:rPr>
                <w:rFonts w:hint="eastAsia"/>
                <w:lang w:val="en-US" w:eastAsia="zh-CN"/>
              </w:rPr>
            </w:pPr>
            <w:r>
              <w:rPr>
                <w:rFonts w:hint="eastAsia"/>
                <w:lang w:val="en-US" w:eastAsia="zh-CN"/>
              </w:rPr>
              <w:t>4.1</w:t>
            </w:r>
          </w:p>
          <w:p>
            <w:pPr>
              <w:rPr>
                <w:rFonts w:hint="eastAsia"/>
                <w:lang w:val="en-US" w:eastAsia="zh-CN"/>
              </w:rPr>
            </w:pPr>
            <w:r>
              <w:rPr>
                <w:rFonts w:hint="eastAsia"/>
                <w:lang w:val="en-US" w:eastAsia="zh-CN"/>
              </w:rPr>
              <w:t>4.2</w:t>
            </w:r>
          </w:p>
          <w:p>
            <w:pPr>
              <w:rPr>
                <w:rFonts w:hint="eastAsia"/>
                <w:lang w:val="en-US" w:eastAsia="zh-CN"/>
              </w:rPr>
            </w:pPr>
            <w:r>
              <w:rPr>
                <w:rFonts w:hint="eastAsia"/>
                <w:lang w:val="en-US" w:eastAsia="zh-CN"/>
              </w:rPr>
              <w:t>4.3</w:t>
            </w:r>
          </w:p>
          <w:p>
            <w:r>
              <w:rPr>
                <w:rFonts w:hint="eastAsia"/>
              </w:rPr>
              <w:t>4.</w:t>
            </w:r>
            <w:r>
              <w:rPr>
                <w:rFonts w:hint="eastAsia"/>
                <w:lang w:val="en-US" w:eastAsia="zh-CN"/>
              </w:rPr>
              <w:t>4</w:t>
            </w:r>
          </w:p>
          <w:p>
            <w:pPr>
              <w:rPr>
                <w:rFonts w:ascii="Times New Roman" w:hAnsi="Times New Roman" w:eastAsia="宋体" w:cs="Times New Roman"/>
                <w:kern w:val="2"/>
                <w:sz w:val="21"/>
                <w:lang w:val="en-US" w:eastAsia="zh-CN" w:bidi="ar-SA"/>
              </w:rPr>
            </w:pPr>
            <w:r>
              <w:rPr>
                <w:rFonts w:hint="eastAsia"/>
                <w:lang w:val="en-US" w:eastAsia="zh-CN"/>
              </w:rPr>
              <w:t>6.1</w:t>
            </w:r>
          </w:p>
        </w:tc>
        <w:tc>
          <w:tcPr>
            <w:tcW w:w="10004" w:type="dxa"/>
            <w:vAlign w:val="top"/>
          </w:tcPr>
          <w:p>
            <w:pPr>
              <w:rPr>
                <w:rFonts w:hint="eastAsia"/>
                <w:sz w:val="21"/>
                <w:szCs w:val="21"/>
              </w:rPr>
            </w:pPr>
            <w:r>
              <w:t>■</w:t>
            </w:r>
            <w:r>
              <w:rPr>
                <w:rFonts w:hint="eastAsia"/>
              </w:rPr>
              <w:t>按照</w:t>
            </w:r>
            <w:r>
              <w:rPr>
                <w:rFonts w:hint="eastAsia"/>
                <w:sz w:val="21"/>
                <w:szCs w:val="21"/>
              </w:rPr>
              <w:t>认证范围公司提供的法律证明文件有：营业执照，</w:t>
            </w:r>
            <w:r>
              <w:rPr>
                <w:rFonts w:hint="eastAsia"/>
                <w:sz w:val="21"/>
                <w:szCs w:val="21"/>
                <w:lang w:val="en-US" w:eastAsia="zh-CN"/>
              </w:rPr>
              <w:t>提供了扫描件</w:t>
            </w:r>
            <w:r>
              <w:rPr>
                <w:rFonts w:hint="eastAsia"/>
                <w:sz w:val="21"/>
                <w:szCs w:val="21"/>
              </w:rPr>
              <w:t>。</w:t>
            </w:r>
          </w:p>
          <w:p>
            <w:pPr>
              <w:keepNext w:val="0"/>
              <w:keepLines w:val="0"/>
              <w:widowControl/>
              <w:suppressLineNumbers w:val="0"/>
              <w:jc w:val="left"/>
              <w:rPr>
                <w:rFonts w:hint="eastAsia"/>
                <w:sz w:val="21"/>
                <w:szCs w:val="21"/>
                <w:lang w:val="en-GB"/>
              </w:rPr>
            </w:pPr>
            <w:r>
              <w:rPr>
                <w:rFonts w:hint="eastAsia"/>
                <w:sz w:val="21"/>
                <w:szCs w:val="21"/>
              </w:rPr>
              <w:t>受审核方公司成立于2019</w:t>
            </w:r>
            <w:r>
              <w:rPr>
                <w:sz w:val="21"/>
                <w:szCs w:val="21"/>
              </w:rPr>
              <w:t>年</w:t>
            </w:r>
            <w:r>
              <w:rPr>
                <w:rFonts w:hint="eastAsia"/>
                <w:sz w:val="21"/>
                <w:szCs w:val="21"/>
                <w:lang w:val="en-US" w:eastAsia="zh-CN"/>
              </w:rPr>
              <w:t>9</w:t>
            </w:r>
            <w:r>
              <w:rPr>
                <w:sz w:val="21"/>
                <w:szCs w:val="21"/>
              </w:rPr>
              <w:t>月</w:t>
            </w:r>
            <w:r>
              <w:rPr>
                <w:rFonts w:hint="eastAsia"/>
                <w:sz w:val="21"/>
                <w:szCs w:val="21"/>
                <w:lang w:val="en-US" w:eastAsia="zh-CN"/>
              </w:rPr>
              <w:t>27</w:t>
            </w:r>
            <w:r>
              <w:rPr>
                <w:rFonts w:hint="eastAsia"/>
                <w:sz w:val="21"/>
                <w:szCs w:val="21"/>
              </w:rPr>
              <w:t>日，位于河北省邯郸市经济开发区世纪大街9号（华鼎传动机械院内）二号厂房，办公面积约</w:t>
            </w:r>
            <w:r>
              <w:rPr>
                <w:rFonts w:hint="eastAsia"/>
                <w:sz w:val="21"/>
                <w:szCs w:val="21"/>
                <w:lang w:val="en-US" w:eastAsia="zh-CN"/>
              </w:rPr>
              <w:t>1</w:t>
            </w:r>
            <w:r>
              <w:rPr>
                <w:rFonts w:hint="eastAsia"/>
                <w:sz w:val="21"/>
                <w:szCs w:val="21"/>
              </w:rPr>
              <w:t>00平米，生产车间约</w:t>
            </w:r>
            <w:r>
              <w:rPr>
                <w:rFonts w:hint="eastAsia"/>
                <w:sz w:val="21"/>
                <w:szCs w:val="21"/>
                <w:lang w:val="en-US" w:eastAsia="zh-CN"/>
              </w:rPr>
              <w:t>5</w:t>
            </w:r>
            <w:r>
              <w:rPr>
                <w:rFonts w:hint="eastAsia"/>
                <w:sz w:val="21"/>
                <w:szCs w:val="21"/>
              </w:rPr>
              <w:t>0</w:t>
            </w:r>
            <w:r>
              <w:rPr>
                <w:rFonts w:hint="eastAsia"/>
                <w:sz w:val="21"/>
                <w:szCs w:val="21"/>
                <w:lang w:val="en-US" w:eastAsia="zh-CN"/>
              </w:rPr>
              <w:t>0</w:t>
            </w:r>
            <w:r>
              <w:rPr>
                <w:rFonts w:hint="eastAsia"/>
                <w:sz w:val="21"/>
                <w:szCs w:val="21"/>
              </w:rPr>
              <w:t>平米，主要从事</w:t>
            </w:r>
            <w:bookmarkStart w:id="0" w:name="审核范围"/>
            <w:r>
              <w:rPr>
                <w:rFonts w:hint="eastAsia"/>
                <w:b w:val="0"/>
                <w:bCs w:val="0"/>
                <w:sz w:val="21"/>
                <w:szCs w:val="21"/>
                <w:lang w:val="en-US" w:eastAsia="zh-CN"/>
              </w:rPr>
              <w:t>水泵及配件的加工</w:t>
            </w:r>
            <w:r>
              <w:rPr>
                <w:b w:val="0"/>
                <w:bCs w:val="0"/>
                <w:sz w:val="21"/>
                <w:szCs w:val="21"/>
              </w:rPr>
              <w:t>销售</w:t>
            </w:r>
            <w:bookmarkEnd w:id="0"/>
            <w:r>
              <w:rPr>
                <w:rFonts w:hint="eastAsia"/>
                <w:sz w:val="21"/>
                <w:szCs w:val="21"/>
              </w:rPr>
              <w:t>，服务于</w:t>
            </w:r>
            <w:r>
              <w:rPr>
                <w:rFonts w:hint="eastAsia"/>
                <w:sz w:val="21"/>
                <w:szCs w:val="21"/>
                <w:lang w:val="en-US" w:eastAsia="zh-CN"/>
              </w:rPr>
              <w:t>建工行业</w:t>
            </w:r>
            <w:r>
              <w:rPr>
                <w:rFonts w:hint="eastAsia"/>
                <w:sz w:val="21"/>
                <w:szCs w:val="21"/>
              </w:rPr>
              <w:t>。</w:t>
            </w:r>
          </w:p>
          <w:p>
            <w:pPr>
              <w:rPr>
                <w:rFonts w:hint="eastAsia"/>
                <w:color w:val="auto"/>
                <w:lang w:val="en-GB"/>
              </w:rPr>
            </w:pPr>
            <w:r>
              <w:t>■</w:t>
            </w:r>
            <w:r>
              <w:rPr>
                <w:rFonts w:hint="eastAsia"/>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w:t>
            </w:r>
            <w:r>
              <w:rPr>
                <w:rFonts w:hint="eastAsia"/>
                <w:lang w:val="en-US" w:eastAsia="zh-CN"/>
              </w:rPr>
              <w:t>服务</w:t>
            </w:r>
            <w:r>
              <w:rPr>
                <w:rFonts w:hint="eastAsia"/>
              </w:rPr>
              <w:t>和管理的需求。</w:t>
            </w:r>
            <w:r>
              <w:rPr>
                <w:rFonts w:hint="eastAsia"/>
                <w:lang w:val="en-GB"/>
              </w:rPr>
              <w:t>通过制定管理制度、作业文件及相关措施，对活动的主要环节实施了有效的控制。</w:t>
            </w:r>
            <w:r>
              <w:rPr>
                <w:rFonts w:hint="eastAsia"/>
              </w:rPr>
              <w:t>各种制度及规定基本建立。管理手册中对组织机构和职责进行</w:t>
            </w:r>
            <w:r>
              <w:rPr>
                <w:rFonts w:hint="eastAsia"/>
                <w:color w:val="auto"/>
              </w:rPr>
              <w:t>了策划，形成了文件。组织机构的设置，职责、权限的分配基本明确，基本适宜，人力资源基本满足需求。</w:t>
            </w:r>
            <w:r>
              <w:rPr>
                <w:rFonts w:hint="eastAsia"/>
                <w:color w:val="auto"/>
                <w:lang w:eastAsia="zh-CN"/>
              </w:rPr>
              <w:t>策划管理体系时，公司</w:t>
            </w:r>
            <w:r>
              <w:rPr>
                <w:rFonts w:hint="eastAsia"/>
                <w:color w:val="auto"/>
              </w:rPr>
              <w:t>确定</w:t>
            </w:r>
            <w:r>
              <w:rPr>
                <w:rFonts w:hint="eastAsia"/>
                <w:color w:val="auto"/>
                <w:lang w:eastAsia="zh-CN"/>
              </w:rPr>
              <w:t>了</w:t>
            </w:r>
            <w:r>
              <w:rPr>
                <w:rFonts w:hint="eastAsia"/>
                <w:color w:val="auto"/>
              </w:rPr>
              <w:t>与其宗旨和战略方向相关并影响其实现质量</w:t>
            </w:r>
            <w:r>
              <w:rPr>
                <w:rFonts w:hint="eastAsia"/>
                <w:color w:val="auto"/>
                <w:lang w:val="en-US" w:eastAsia="zh-CN"/>
              </w:rPr>
              <w:t>环境</w:t>
            </w:r>
            <w:r>
              <w:rPr>
                <w:rFonts w:hint="eastAsia"/>
                <w:color w:val="auto"/>
              </w:rPr>
              <w:t>管理体系预期结果的能力的各种外部和内部因素。</w:t>
            </w:r>
            <w:r>
              <w:rPr>
                <w:rFonts w:hint="eastAsia"/>
                <w:color w:val="auto"/>
                <w:lang w:eastAsia="zh-CN"/>
              </w:rPr>
              <w:t>同时，</w:t>
            </w:r>
            <w:r>
              <w:rPr>
                <w:rFonts w:hint="eastAsia"/>
                <w:color w:val="auto"/>
              </w:rPr>
              <w:t>确定</w:t>
            </w:r>
            <w:r>
              <w:rPr>
                <w:rFonts w:hint="eastAsia"/>
                <w:color w:val="auto"/>
                <w:lang w:eastAsia="zh-CN"/>
              </w:rPr>
              <w:t>了</w:t>
            </w:r>
            <w:r>
              <w:rPr>
                <w:rFonts w:hint="eastAsia"/>
                <w:color w:val="auto"/>
              </w:rPr>
              <w:t>与质量</w:t>
            </w:r>
            <w:r>
              <w:rPr>
                <w:rFonts w:hint="eastAsia"/>
                <w:color w:val="auto"/>
                <w:lang w:val="en-US" w:eastAsia="zh-CN"/>
              </w:rPr>
              <w:t>环境</w:t>
            </w:r>
            <w:r>
              <w:rPr>
                <w:rFonts w:hint="eastAsia"/>
                <w:color w:val="auto"/>
              </w:rPr>
              <w:t>管理体系有关的相关方</w:t>
            </w:r>
            <w:r>
              <w:rPr>
                <w:rFonts w:hint="eastAsia"/>
                <w:color w:val="auto"/>
                <w:lang w:eastAsia="zh-CN"/>
              </w:rPr>
              <w:t>及相关要求。并根据所确定的各种因素及相关方和其要求，确定了公司应对的风险和机遇，并对应对措施进行了策划。</w:t>
            </w:r>
          </w:p>
          <w:p>
            <w:pPr>
              <w:rPr>
                <w:rFonts w:hint="eastAsia"/>
                <w:color w:val="auto"/>
                <w:szCs w:val="22"/>
              </w:rPr>
            </w:pPr>
            <w:r>
              <w:t>■</w:t>
            </w:r>
            <w:r>
              <w:rPr>
                <w:rFonts w:hint="eastAsia"/>
                <w:color w:val="auto"/>
                <w:szCs w:val="22"/>
              </w:rPr>
              <w:t>审核组与受审核方</w:t>
            </w:r>
            <w:r>
              <w:rPr>
                <w:rFonts w:hint="eastAsia"/>
                <w:color w:val="auto"/>
                <w:szCs w:val="22"/>
                <w:lang w:eastAsia="zh-CN"/>
              </w:rPr>
              <w:t>管代</w:t>
            </w:r>
            <w:r>
              <w:rPr>
                <w:rFonts w:hint="eastAsia"/>
                <w:color w:val="auto"/>
                <w:szCs w:val="22"/>
              </w:rPr>
              <w:t>确认的</w:t>
            </w:r>
            <w:r>
              <w:rPr>
                <w:rFonts w:hint="eastAsia"/>
                <w:color w:val="auto"/>
                <w:szCs w:val="22"/>
                <w:lang w:eastAsia="zh-CN"/>
              </w:rPr>
              <w:t>审核</w:t>
            </w:r>
            <w:r>
              <w:rPr>
                <w:rFonts w:hint="eastAsia"/>
                <w:color w:val="auto"/>
                <w:szCs w:val="22"/>
              </w:rPr>
              <w:t>范围：</w:t>
            </w:r>
          </w:p>
          <w:p>
            <w:pPr>
              <w:rPr>
                <w:rFonts w:hint="eastAsia"/>
                <w:color w:val="auto"/>
                <w:szCs w:val="22"/>
              </w:rPr>
            </w:pPr>
            <w:r>
              <w:rPr>
                <w:rFonts w:hint="eastAsia"/>
                <w:color w:val="auto"/>
                <w:szCs w:val="22"/>
              </w:rPr>
              <w:t>Q：水泵配件（叶轮，泵轴，泵头，轴套，护套，轴承体，机封体，填料体）的加工销售及水泵销售</w:t>
            </w:r>
          </w:p>
          <w:p>
            <w:pPr>
              <w:rPr>
                <w:rFonts w:hint="eastAsia"/>
                <w:color w:val="auto"/>
                <w:szCs w:val="22"/>
              </w:rPr>
            </w:pPr>
            <w:r>
              <w:rPr>
                <w:rFonts w:hint="eastAsia"/>
                <w:color w:val="auto"/>
                <w:szCs w:val="22"/>
              </w:rPr>
              <w:t>E：水泵配件（叶轮，泵轴，泵头，轴套，护套，轴承体，机封体，填料体）的加工销售及水泵销售及所涉及的环境管理活动</w:t>
            </w:r>
          </w:p>
          <w:p>
            <w:r>
              <w:t>■</w:t>
            </w:r>
            <w:r>
              <w:rPr>
                <w:rFonts w:hint="eastAsia"/>
                <w:lang w:eastAsia="zh-CN"/>
              </w:rPr>
              <w:t>不适用条款</w:t>
            </w:r>
            <w:r>
              <w:rPr>
                <w:rFonts w:hint="eastAsia"/>
              </w:rPr>
              <w:t>：</w:t>
            </w:r>
            <w:r>
              <w:rPr>
                <w:rFonts w:hint="eastAsia"/>
                <w:sz w:val="21"/>
                <w:szCs w:val="21"/>
                <w:lang w:val="en-US" w:eastAsia="zh-CN"/>
              </w:rPr>
              <w:t>GB/T19001-2016标准的8.3条款</w:t>
            </w:r>
            <w:r>
              <w:rPr>
                <w:rFonts w:hint="eastAsia"/>
                <w:sz w:val="21"/>
                <w:szCs w:val="21"/>
              </w:rPr>
              <w:t>。公司产品和服务特点，</w:t>
            </w:r>
            <w:r>
              <w:rPr>
                <w:rFonts w:hint="eastAsia"/>
                <w:sz w:val="21"/>
                <w:szCs w:val="21"/>
                <w:lang w:eastAsia="zh-CN"/>
              </w:rPr>
              <w:t>产品依据国标、行业标准、客户要求进行</w:t>
            </w:r>
            <w:r>
              <w:rPr>
                <w:rFonts w:hint="eastAsia"/>
                <w:sz w:val="21"/>
                <w:szCs w:val="21"/>
                <w:lang w:val="en-US" w:eastAsia="zh-CN"/>
              </w:rPr>
              <w:t>加工销售</w:t>
            </w:r>
            <w:r>
              <w:rPr>
                <w:rFonts w:hint="eastAsia"/>
                <w:sz w:val="21"/>
                <w:szCs w:val="21"/>
                <w:lang w:eastAsia="zh-CN"/>
              </w:rPr>
              <w:t>，工艺成熟稳定，</w:t>
            </w:r>
            <w:r>
              <w:rPr>
                <w:rFonts w:hint="eastAsia"/>
                <w:sz w:val="21"/>
                <w:szCs w:val="21"/>
                <w:lang w:val="en-US" w:eastAsia="zh-CN"/>
              </w:rPr>
              <w:t>销售模式成熟，</w:t>
            </w:r>
            <w:r>
              <w:rPr>
                <w:rFonts w:hint="eastAsia"/>
                <w:sz w:val="21"/>
                <w:szCs w:val="21"/>
                <w:lang w:eastAsia="zh-CN"/>
              </w:rPr>
              <w:t>无设计开发要求，故不适用</w:t>
            </w:r>
            <w:r>
              <w:rPr>
                <w:rFonts w:hint="eastAsia"/>
                <w:sz w:val="21"/>
                <w:szCs w:val="21"/>
                <w:lang w:val="en-US" w:eastAsia="zh-CN"/>
              </w:rPr>
              <w:t>GB/T19001-2016标准的8.3条款，理由充分</w:t>
            </w:r>
            <w:r>
              <w:rPr>
                <w:rFonts w:hint="eastAsia"/>
              </w:rPr>
              <w:t>。</w:t>
            </w:r>
          </w:p>
          <w:p>
            <w:r>
              <w:t>■</w:t>
            </w:r>
            <w:r>
              <w:rPr>
                <w:rFonts w:hint="eastAsia"/>
                <w:u w:val="none"/>
              </w:rPr>
              <w:t>外包过程：</w:t>
            </w:r>
            <w:r>
              <w:rPr>
                <w:rFonts w:hint="eastAsia"/>
                <w:color w:val="auto"/>
                <w:sz w:val="21"/>
                <w:szCs w:val="21"/>
                <w:u w:val="none"/>
                <w:lang w:val="en-US" w:eastAsia="zh-CN"/>
              </w:rPr>
              <w:t>无</w:t>
            </w:r>
          </w:p>
          <w:p>
            <w:pPr>
              <w:rPr>
                <w:rFonts w:ascii="Times New Roman" w:hAnsi="Times New Roman" w:eastAsia="宋体" w:cs="Times New Roman"/>
                <w:kern w:val="2"/>
                <w:sz w:val="21"/>
                <w:lang w:val="en-US" w:eastAsia="zh-CN" w:bidi="ar-SA"/>
              </w:rPr>
            </w:pPr>
            <w:r>
              <w:t>■</w:t>
            </w:r>
            <w:r>
              <w:rPr>
                <w:rFonts w:hint="eastAsia"/>
              </w:rPr>
              <w:t>管理体系覆盖人数</w:t>
            </w:r>
            <w:r>
              <w:rPr>
                <w:rFonts w:hint="eastAsia"/>
                <w:lang w:val="en-US" w:eastAsia="zh-CN"/>
              </w:rPr>
              <w:t>10</w:t>
            </w:r>
            <w:r>
              <w:rPr>
                <w:rFonts w:hint="eastAsia"/>
              </w:rPr>
              <w:t>人，无倒班情况</w:t>
            </w:r>
          </w:p>
        </w:tc>
        <w:tc>
          <w:tcPr>
            <w:tcW w:w="1585" w:type="dxa"/>
          </w:tcPr>
          <w:p/>
          <w:p/>
          <w:p/>
          <w:p/>
          <w:p/>
          <w:p/>
          <w:p/>
          <w:p/>
          <w:p/>
          <w:p/>
          <w:p/>
          <w:p/>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2160" w:type="dxa"/>
            <w:vAlign w:val="top"/>
          </w:tcPr>
          <w:p>
            <w:r>
              <w:rPr>
                <w:rFonts w:hint="eastAsia"/>
              </w:rPr>
              <w:t>管理方针和目标的适宜性</w:t>
            </w:r>
          </w:p>
          <w:p>
            <w:pPr>
              <w:rPr>
                <w:rFonts w:ascii="Times New Roman" w:hAnsi="Times New Roman" w:eastAsia="宋体" w:cs="Times New Roman"/>
                <w:kern w:val="2"/>
                <w:sz w:val="21"/>
                <w:lang w:val="en-US" w:eastAsia="zh-CN" w:bidi="ar-SA"/>
              </w:rPr>
            </w:pPr>
          </w:p>
        </w:tc>
        <w:tc>
          <w:tcPr>
            <w:tcW w:w="960" w:type="dxa"/>
            <w:vAlign w:val="top"/>
          </w:tcPr>
          <w:p>
            <w:pPr>
              <w:rPr>
                <w:rFonts w:hint="eastAsia"/>
                <w:lang w:val="en-US" w:eastAsia="zh-CN"/>
              </w:rPr>
            </w:pPr>
            <w:r>
              <w:rPr>
                <w:rFonts w:hint="eastAsia"/>
                <w:lang w:val="en-US" w:eastAsia="zh-CN"/>
              </w:rPr>
              <w:t>QE</w:t>
            </w:r>
          </w:p>
          <w:p>
            <w:pPr>
              <w:rPr>
                <w:rFonts w:ascii="Times New Roman" w:hAnsi="Times New Roman" w:eastAsia="宋体" w:cs="Times New Roman"/>
                <w:kern w:val="2"/>
                <w:sz w:val="21"/>
                <w:lang w:val="en-US" w:eastAsia="zh-CN" w:bidi="ar-SA"/>
              </w:rPr>
            </w:pPr>
            <w:r>
              <w:rPr>
                <w:rFonts w:hint="eastAsia"/>
                <w:lang w:val="en-US" w:eastAsia="zh-CN"/>
              </w:rPr>
              <w:t>5.2     6.2</w:t>
            </w:r>
          </w:p>
        </w:tc>
        <w:tc>
          <w:tcPr>
            <w:tcW w:w="10004" w:type="dxa"/>
            <w:vAlign w:val="top"/>
          </w:tcPr>
          <w:p>
            <w:pPr>
              <w:rPr>
                <w:rFonts w:hint="eastAsia" w:cs="宋体"/>
                <w:sz w:val="21"/>
                <w:szCs w:val="21"/>
                <w:lang w:val="en-US" w:eastAsia="zh-CN"/>
              </w:rPr>
            </w:pPr>
            <w:r>
              <w:rPr>
                <w:rFonts w:hint="eastAsia"/>
                <w:color w:val="auto"/>
                <w:szCs w:val="22"/>
                <w:lang w:val="en-US" w:eastAsia="zh-CN"/>
              </w:rPr>
              <w:t>管</w:t>
            </w:r>
            <w:r>
              <w:rPr>
                <w:rFonts w:hint="eastAsia" w:cs="宋体"/>
                <w:sz w:val="21"/>
                <w:szCs w:val="21"/>
                <w:lang w:val="en-US" w:eastAsia="zh-CN"/>
              </w:rPr>
              <w:t>理方针：守法诚信追求精品，预防污染保护环境；关爱员工健康安全，持续改进追求卓越。</w:t>
            </w:r>
          </w:p>
          <w:p>
            <w:pPr>
              <w:rPr>
                <w:rFonts w:hint="eastAsia" w:cs="宋体"/>
                <w:sz w:val="21"/>
                <w:szCs w:val="21"/>
                <w:lang w:val="en-US" w:eastAsia="zh-CN"/>
              </w:rPr>
            </w:pPr>
            <w:r>
              <w:rPr>
                <w:rFonts w:hint="eastAsia" w:cs="宋体"/>
                <w:sz w:val="21"/>
                <w:szCs w:val="21"/>
                <w:lang w:val="en-US" w:eastAsia="zh-CN"/>
              </w:rPr>
              <w:t>总经理证实，与企业的宗旨一直，随管理手册的发布宣传贯彻。</w:t>
            </w:r>
          </w:p>
          <w:p>
            <w:pPr>
              <w:rPr>
                <w:rFonts w:hint="eastAsia" w:cs="宋体"/>
                <w:sz w:val="21"/>
                <w:szCs w:val="21"/>
                <w:lang w:val="en-US" w:eastAsia="zh-CN"/>
              </w:rPr>
            </w:pPr>
            <w:r>
              <w:rPr>
                <w:rFonts w:hint="eastAsia" w:cs="宋体"/>
                <w:sz w:val="21"/>
                <w:szCs w:val="21"/>
                <w:lang w:val="en-US" w:eastAsia="zh-CN"/>
              </w:rPr>
              <w:t>质量目标：产品出厂合格率100%。顾客满意度95%以上。</w:t>
            </w:r>
          </w:p>
          <w:p>
            <w:pPr>
              <w:rPr>
                <w:rFonts w:hint="eastAsia" w:cs="宋体"/>
                <w:sz w:val="21"/>
                <w:szCs w:val="21"/>
                <w:lang w:val="en-US" w:eastAsia="zh-CN"/>
              </w:rPr>
            </w:pPr>
            <w:r>
              <w:rPr>
                <w:rFonts w:hint="eastAsia" w:cs="宋体"/>
                <w:sz w:val="21"/>
                <w:szCs w:val="21"/>
                <w:lang w:val="en-US" w:eastAsia="zh-CN"/>
              </w:rPr>
              <w:t>环境目标：固体废物100%分类收集；杜绝火灾事故发生</w:t>
            </w:r>
          </w:p>
          <w:p>
            <w:pPr>
              <w:rPr>
                <w:rFonts w:ascii="Times New Roman" w:hAnsi="Times New Roman" w:eastAsia="宋体" w:cs="Times New Roman"/>
                <w:kern w:val="2"/>
                <w:sz w:val="21"/>
                <w:lang w:val="en-US" w:eastAsia="zh-CN" w:bidi="ar-SA"/>
              </w:rPr>
            </w:pPr>
            <w:r>
              <w:rPr>
                <w:rFonts w:hint="eastAsia" w:cs="宋体"/>
                <w:sz w:val="21"/>
                <w:szCs w:val="21"/>
                <w:lang w:val="en-US" w:eastAsia="zh-CN"/>
              </w:rPr>
              <w:t>基本符合标准要求。在方针框架下展开，并分解到各职能部门。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内审、管理评审策划和实施的符合性及可信性</w:t>
            </w:r>
          </w:p>
        </w:tc>
        <w:tc>
          <w:tcPr>
            <w:tcW w:w="960" w:type="dxa"/>
            <w:vAlign w:val="top"/>
          </w:tcPr>
          <w:p>
            <w:pPr>
              <w:rPr>
                <w:rFonts w:hint="eastAsia"/>
                <w:lang w:val="en-US" w:eastAsia="zh-CN"/>
              </w:rPr>
            </w:pPr>
            <w:r>
              <w:rPr>
                <w:rFonts w:hint="eastAsia"/>
                <w:lang w:val="en-US" w:eastAsia="zh-CN"/>
              </w:rPr>
              <w:t>QE</w:t>
            </w:r>
          </w:p>
          <w:p>
            <w:pPr>
              <w:rPr>
                <w:rFonts w:hint="eastAsia"/>
                <w:lang w:val="en-US" w:eastAsia="zh-CN"/>
              </w:rPr>
            </w:pPr>
            <w:r>
              <w:rPr>
                <w:rFonts w:hint="eastAsia"/>
                <w:lang w:val="en-US" w:eastAsia="zh-CN"/>
              </w:rPr>
              <w:t>9.2</w:t>
            </w:r>
          </w:p>
          <w:p>
            <w:pPr>
              <w:rPr>
                <w:rFonts w:ascii="Times New Roman" w:hAnsi="Times New Roman" w:eastAsia="宋体" w:cs="Times New Roman"/>
                <w:kern w:val="2"/>
                <w:sz w:val="21"/>
                <w:lang w:val="en-US" w:eastAsia="zh-CN" w:bidi="ar-SA"/>
              </w:rPr>
            </w:pPr>
            <w:r>
              <w:rPr>
                <w:rFonts w:hint="eastAsia"/>
                <w:lang w:val="en-US" w:eastAsia="zh-CN"/>
              </w:rPr>
              <w:t>9.3</w:t>
            </w:r>
          </w:p>
        </w:tc>
        <w:tc>
          <w:tcPr>
            <w:tcW w:w="10004" w:type="dxa"/>
            <w:vAlign w:val="top"/>
          </w:tcPr>
          <w:p>
            <w:pPr>
              <w:rPr>
                <w:rFonts w:hint="eastAsia"/>
                <w:sz w:val="21"/>
                <w:szCs w:val="21"/>
              </w:rPr>
            </w:pPr>
            <w:r>
              <w:rPr>
                <w:rFonts w:hint="eastAsia"/>
                <w:sz w:val="21"/>
                <w:szCs w:val="21"/>
              </w:rPr>
              <w:t>20</w:t>
            </w:r>
            <w:r>
              <w:rPr>
                <w:rFonts w:hint="eastAsia"/>
                <w:sz w:val="21"/>
                <w:szCs w:val="21"/>
                <w:lang w:val="en-US" w:eastAsia="zh-CN"/>
              </w:rPr>
              <w:t>19</w:t>
            </w:r>
            <w:r>
              <w:rPr>
                <w:rFonts w:hint="eastAsia"/>
                <w:sz w:val="21"/>
                <w:szCs w:val="21"/>
              </w:rPr>
              <w:t>年</w:t>
            </w:r>
            <w:r>
              <w:rPr>
                <w:rFonts w:hint="eastAsia"/>
                <w:sz w:val="21"/>
                <w:szCs w:val="21"/>
                <w:lang w:val="en-US" w:eastAsia="zh-CN"/>
              </w:rPr>
              <w:t>12</w:t>
            </w:r>
            <w:r>
              <w:rPr>
                <w:rFonts w:hint="eastAsia"/>
                <w:sz w:val="21"/>
                <w:szCs w:val="21"/>
              </w:rPr>
              <w:t>月</w:t>
            </w:r>
            <w:r>
              <w:rPr>
                <w:rFonts w:hint="eastAsia"/>
                <w:sz w:val="21"/>
                <w:szCs w:val="21"/>
                <w:lang w:val="en-US" w:eastAsia="zh-CN"/>
              </w:rPr>
              <w:t>17-18</w:t>
            </w:r>
            <w:r>
              <w:rPr>
                <w:rFonts w:hint="eastAsia"/>
                <w:sz w:val="21"/>
                <w:szCs w:val="21"/>
              </w:rPr>
              <w:t>日进行内部审核，提供内部审核计划、内审检查表、不合格报告、内部质量管理体系审核报告等，基本符合要求。</w:t>
            </w:r>
          </w:p>
          <w:p>
            <w:pPr>
              <w:rPr>
                <w:rFonts w:ascii="Times New Roman" w:hAnsi="Times New Roman" w:eastAsia="宋体" w:cs="Times New Roman"/>
                <w:kern w:val="2"/>
                <w:sz w:val="21"/>
                <w:lang w:val="en-US" w:eastAsia="zh-CN" w:bidi="ar-SA"/>
              </w:rPr>
            </w:pPr>
            <w:r>
              <w:rPr>
                <w:rFonts w:hint="eastAsia"/>
                <w:sz w:val="21"/>
                <w:szCs w:val="21"/>
              </w:rPr>
              <w:t>20</w:t>
            </w:r>
            <w:r>
              <w:rPr>
                <w:rFonts w:hint="eastAsia"/>
                <w:sz w:val="21"/>
                <w:szCs w:val="21"/>
                <w:lang w:val="en-US" w:eastAsia="zh-CN"/>
              </w:rPr>
              <w:t>19</w:t>
            </w:r>
            <w:r>
              <w:rPr>
                <w:rFonts w:hint="eastAsia"/>
                <w:sz w:val="21"/>
                <w:szCs w:val="21"/>
              </w:rPr>
              <w:t>年</w:t>
            </w:r>
            <w:r>
              <w:rPr>
                <w:rFonts w:hint="eastAsia"/>
                <w:sz w:val="21"/>
                <w:szCs w:val="21"/>
                <w:lang w:val="en-US" w:eastAsia="zh-CN"/>
              </w:rPr>
              <w:t>12</w:t>
            </w:r>
            <w:r>
              <w:rPr>
                <w:rFonts w:hint="eastAsia"/>
                <w:sz w:val="21"/>
                <w:szCs w:val="21"/>
              </w:rPr>
              <w:t>月</w:t>
            </w:r>
            <w:r>
              <w:rPr>
                <w:rFonts w:hint="eastAsia"/>
                <w:sz w:val="21"/>
                <w:szCs w:val="21"/>
                <w:lang w:val="en-US" w:eastAsia="zh-CN"/>
              </w:rPr>
              <w:t>28</w:t>
            </w:r>
            <w:r>
              <w:rPr>
                <w:rFonts w:hint="eastAsia"/>
                <w:sz w:val="21"/>
                <w:szCs w:val="21"/>
              </w:rPr>
              <w:t>日进行管理评审，由总经理主持会议，有管理评审计划、管理评审输入资料</w:t>
            </w:r>
            <w:r>
              <w:rPr>
                <w:sz w:val="21"/>
                <w:szCs w:val="21"/>
              </w:rPr>
              <w:t>—</w:t>
            </w:r>
            <w:r>
              <w:rPr>
                <w:rFonts w:hint="eastAsia"/>
                <w:sz w:val="21"/>
                <w:szCs w:val="21"/>
              </w:rPr>
              <w:t>各部门工作总结、管理评审报告等，内容基本可信，有效</w:t>
            </w:r>
            <w:r>
              <w:rPr>
                <w:rFonts w:hint="eastAsia"/>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0" w:type="auto"/>
            <w:vAlign w:val="top"/>
          </w:tcPr>
          <w:p>
            <w:pPr>
              <w:rPr>
                <w:rFonts w:hint="eastAsia"/>
              </w:rPr>
            </w:pPr>
            <w:r>
              <w:rPr>
                <w:rFonts w:hint="eastAsia"/>
              </w:rPr>
              <w:t>确定第二阶段</w:t>
            </w:r>
          </w:p>
          <w:p>
            <w:pPr>
              <w:rPr>
                <w:rFonts w:hint="eastAsia" w:ascii="Times New Roman" w:hAnsi="Times New Roman" w:eastAsia="宋体" w:cs="Times New Roman"/>
                <w:kern w:val="2"/>
                <w:sz w:val="21"/>
                <w:lang w:val="en-US" w:eastAsia="zh-CN" w:bidi="ar-SA"/>
              </w:rPr>
            </w:pPr>
          </w:p>
        </w:tc>
        <w:tc>
          <w:tcPr>
            <w:tcW w:w="0" w:type="auto"/>
            <w:vAlign w:val="top"/>
          </w:tcPr>
          <w:p>
            <w:pPr>
              <w:rPr>
                <w:rFonts w:hint="eastAsia" w:ascii="Times New Roman" w:hAnsi="Times New Roman" w:eastAsia="宋体" w:cs="Times New Roman"/>
                <w:kern w:val="2"/>
                <w:sz w:val="21"/>
                <w:lang w:val="en-US" w:eastAsia="zh-CN" w:bidi="ar-SA"/>
              </w:rPr>
            </w:pPr>
          </w:p>
        </w:tc>
        <w:tc>
          <w:tcPr>
            <w:tcW w:w="0" w:type="auto"/>
            <w:vAlign w:val="top"/>
          </w:tcPr>
          <w:p>
            <w:pPr>
              <w:rPr>
                <w:rFonts w:hint="eastAsia"/>
                <w:lang w:eastAsia="zh-CN"/>
              </w:rPr>
            </w:pPr>
            <w:r>
              <w:rPr>
                <w:rFonts w:hint="eastAsia"/>
              </w:rPr>
              <w:t>第二阶段审核所需资源的配置较充分</w:t>
            </w:r>
            <w:r>
              <w:rPr>
                <w:rFonts w:hint="eastAsia"/>
                <w:lang w:eastAsia="zh-CN"/>
              </w:rPr>
              <w:t>。</w:t>
            </w:r>
          </w:p>
          <w:p>
            <w:pPr>
              <w:rPr>
                <w:rFonts w:hint="eastAsia" w:ascii="Times New Roman" w:hAnsi="Times New Roman" w:eastAsia="宋体" w:cs="Times New Roman"/>
                <w:kern w:val="2"/>
                <w:sz w:val="21"/>
                <w:lang w:val="en-US" w:eastAsia="zh-CN" w:bidi="ar-SA"/>
              </w:rPr>
            </w:pPr>
            <w:r>
              <w:rPr>
                <w:rFonts w:hint="eastAsia"/>
              </w:rPr>
              <w:t>商定第二阶段审核时间：20</w:t>
            </w:r>
            <w:r>
              <w:rPr>
                <w:rFonts w:hint="eastAsia"/>
                <w:lang w:val="en-US" w:eastAsia="zh-CN"/>
              </w:rPr>
              <w:t>20</w:t>
            </w:r>
            <w:r>
              <w:rPr>
                <w:rFonts w:hint="eastAsia"/>
              </w:rPr>
              <w:t>年</w:t>
            </w:r>
            <w:r>
              <w:rPr>
                <w:rFonts w:hint="eastAsia"/>
                <w:lang w:val="en-US" w:eastAsia="zh-CN"/>
              </w:rPr>
              <w:t>4</w:t>
            </w:r>
            <w:r>
              <w:rPr>
                <w:rFonts w:hint="eastAsia"/>
              </w:rPr>
              <w:t>月</w:t>
            </w:r>
            <w:r>
              <w:rPr>
                <w:rFonts w:hint="eastAsia"/>
                <w:lang w:val="en-US" w:eastAsia="zh-CN"/>
              </w:rPr>
              <w:t>16-17</w:t>
            </w:r>
            <w:r>
              <w:rPr>
                <w:rFonts w:hint="eastAsia"/>
              </w:rPr>
              <w:t>日</w:t>
            </w:r>
          </w:p>
        </w:tc>
        <w:tc>
          <w:tcPr>
            <w:tcW w:w="0" w:type="auto"/>
          </w:tcPr>
          <w:p/>
        </w:tc>
      </w:tr>
    </w:tbl>
    <w:p>
      <w:r>
        <w:ptab w:relativeTo="margin" w:alignment="center" w:leader="none"/>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809"/>
        <w:gridCol w:w="11018"/>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799"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809"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018" w:type="dxa"/>
            <w:vAlign w:val="center"/>
          </w:tcPr>
          <w:p>
            <w:pPr>
              <w:rPr>
                <w:rFonts w:hint="eastAsia" w:eastAsia="宋体"/>
                <w:sz w:val="24"/>
                <w:szCs w:val="24"/>
                <w:lang w:eastAsia="zh-CN"/>
              </w:rPr>
            </w:pPr>
            <w:r>
              <w:rPr>
                <w:rFonts w:hint="eastAsia"/>
                <w:sz w:val="24"/>
                <w:szCs w:val="24"/>
              </w:rPr>
              <w:t>受审核部门：</w:t>
            </w:r>
            <w:r>
              <w:rPr>
                <w:rFonts w:hint="eastAsia"/>
                <w:sz w:val="21"/>
                <w:szCs w:val="21"/>
                <w:lang w:val="en-US" w:eastAsia="zh-CN"/>
              </w:rPr>
              <w:t>综合部</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w:t>
            </w:r>
            <w:r>
              <w:rPr>
                <w:rFonts w:hint="eastAsia"/>
                <w:sz w:val="24"/>
                <w:szCs w:val="24"/>
                <w:lang w:val="en-US" w:eastAsia="zh-CN"/>
              </w:rPr>
              <w:t>张印书</w:t>
            </w:r>
          </w:p>
        </w:tc>
        <w:tc>
          <w:tcPr>
            <w:tcW w:w="108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99" w:type="dxa"/>
            <w:vMerge w:val="continue"/>
            <w:vAlign w:val="center"/>
          </w:tcPr>
          <w:p/>
        </w:tc>
        <w:tc>
          <w:tcPr>
            <w:tcW w:w="809" w:type="dxa"/>
            <w:vMerge w:val="continue"/>
            <w:vAlign w:val="center"/>
          </w:tcPr>
          <w:p/>
        </w:tc>
        <w:tc>
          <w:tcPr>
            <w:tcW w:w="11018"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2020.4.15</w:t>
            </w:r>
          </w:p>
        </w:tc>
        <w:tc>
          <w:tcPr>
            <w:tcW w:w="108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799" w:type="dxa"/>
            <w:vMerge w:val="continue"/>
            <w:vAlign w:val="center"/>
          </w:tcPr>
          <w:p/>
        </w:tc>
        <w:tc>
          <w:tcPr>
            <w:tcW w:w="809" w:type="dxa"/>
            <w:vMerge w:val="continue"/>
            <w:vAlign w:val="center"/>
          </w:tcPr>
          <w:p/>
        </w:tc>
        <w:tc>
          <w:tcPr>
            <w:tcW w:w="11018" w:type="dxa"/>
            <w:vAlign w:val="center"/>
          </w:tcPr>
          <w:p>
            <w:pPr>
              <w:rPr>
                <w:sz w:val="24"/>
                <w:szCs w:val="24"/>
              </w:rPr>
            </w:pPr>
            <w:r>
              <w:rPr>
                <w:rFonts w:hint="eastAsia"/>
                <w:sz w:val="24"/>
                <w:szCs w:val="24"/>
              </w:rPr>
              <w:t>审核条款：</w:t>
            </w:r>
            <w:r>
              <w:rPr>
                <w:rFonts w:hint="eastAsia"/>
                <w:sz w:val="21"/>
                <w:szCs w:val="21"/>
              </w:rPr>
              <w:t>Q7.1.6/7.5；E</w:t>
            </w:r>
            <w:r>
              <w:rPr>
                <w:rFonts w:hint="eastAsia"/>
                <w:sz w:val="21"/>
                <w:szCs w:val="21"/>
                <w:lang w:val="en-US" w:eastAsia="zh-CN"/>
              </w:rPr>
              <w:t xml:space="preserve"> 6.1.2/6.1.3/6.2.2/7.5</w:t>
            </w:r>
            <w:r>
              <w:rPr>
                <w:rFonts w:hint="eastAsia"/>
                <w:sz w:val="21"/>
                <w:szCs w:val="21"/>
              </w:rPr>
              <w:t>/8.2</w:t>
            </w:r>
          </w:p>
        </w:tc>
        <w:tc>
          <w:tcPr>
            <w:tcW w:w="108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799" w:type="dxa"/>
            <w:vAlign w:val="top"/>
          </w:tcPr>
          <w:p>
            <w:r>
              <w:rPr>
                <w:rFonts w:hint="eastAsia"/>
              </w:rPr>
              <w:t>管理体系文件</w:t>
            </w:r>
          </w:p>
          <w:p>
            <w:pPr>
              <w:rPr>
                <w:rFonts w:hint="eastAsia" w:ascii="Times New Roman" w:hAnsi="Times New Roman" w:cs="Times New Roman"/>
                <w:kern w:val="2"/>
                <w:sz w:val="21"/>
                <w:lang w:val="en-US" w:eastAsia="zh-CN" w:bidi="ar-SA"/>
              </w:rPr>
            </w:pPr>
            <w:r>
              <w:rPr>
                <w:rFonts w:hint="eastAsia" w:ascii="Times New Roman" w:hAnsi="Times New Roman" w:cs="Times New Roman"/>
                <w:kern w:val="2"/>
                <w:sz w:val="21"/>
                <w:lang w:val="en-US" w:eastAsia="zh-CN" w:bidi="ar-SA"/>
              </w:rPr>
              <w:t>组织的知识</w:t>
            </w:r>
          </w:p>
          <w:p>
            <w:pPr>
              <w:rPr>
                <w:rFonts w:hint="default" w:ascii="Times New Roman" w:hAnsi="Times New Roman" w:cs="Times New Roman"/>
                <w:kern w:val="2"/>
                <w:sz w:val="21"/>
                <w:lang w:val="en-US" w:eastAsia="zh-CN" w:bidi="ar-SA"/>
              </w:rPr>
            </w:pPr>
            <w:r>
              <w:rPr>
                <w:rFonts w:hint="eastAsia" w:cs="Times New Roman"/>
                <w:kern w:val="2"/>
                <w:sz w:val="21"/>
                <w:lang w:val="en-US" w:eastAsia="zh-CN" w:bidi="ar-SA"/>
              </w:rPr>
              <w:t>合规义务</w:t>
            </w:r>
          </w:p>
        </w:tc>
        <w:tc>
          <w:tcPr>
            <w:tcW w:w="809" w:type="dxa"/>
            <w:vAlign w:val="top"/>
          </w:tcPr>
          <w:p>
            <w:pPr>
              <w:rPr>
                <w:rFonts w:hint="eastAsia"/>
                <w:sz w:val="21"/>
                <w:szCs w:val="21"/>
                <w:lang w:val="en-US" w:eastAsia="zh-CN"/>
              </w:rPr>
            </w:pPr>
            <w:r>
              <w:rPr>
                <w:rFonts w:hint="eastAsia"/>
                <w:sz w:val="21"/>
                <w:szCs w:val="21"/>
                <w:lang w:val="en-US" w:eastAsia="zh-CN"/>
              </w:rPr>
              <w:t>Q7.1.6</w:t>
            </w:r>
          </w:p>
          <w:p>
            <w:pPr>
              <w:rPr>
                <w:rFonts w:hint="eastAsia"/>
                <w:sz w:val="21"/>
                <w:szCs w:val="21"/>
                <w:lang w:val="en-US" w:eastAsia="zh-CN"/>
              </w:rPr>
            </w:pPr>
            <w:r>
              <w:rPr>
                <w:rFonts w:hint="eastAsia"/>
                <w:sz w:val="21"/>
                <w:szCs w:val="21"/>
                <w:lang w:val="en-US" w:eastAsia="zh-CN"/>
              </w:rPr>
              <w:t>QO7.5</w:t>
            </w:r>
          </w:p>
          <w:p>
            <w:pPr>
              <w:rPr>
                <w:rFonts w:hint="default"/>
                <w:sz w:val="21"/>
                <w:szCs w:val="21"/>
                <w:lang w:val="en-US" w:eastAsia="zh-CN"/>
              </w:rPr>
            </w:pPr>
            <w:r>
              <w:rPr>
                <w:rFonts w:hint="eastAsia"/>
                <w:sz w:val="21"/>
                <w:szCs w:val="21"/>
                <w:lang w:val="en-US" w:eastAsia="zh-CN"/>
              </w:rPr>
              <w:t>E6.1.3</w:t>
            </w:r>
          </w:p>
        </w:tc>
        <w:tc>
          <w:tcPr>
            <w:tcW w:w="11018" w:type="dxa"/>
            <w:vAlign w:val="top"/>
          </w:tcPr>
          <w:p>
            <w:pPr>
              <w:rPr>
                <w:rFonts w:hint="eastAsia"/>
                <w:sz w:val="21"/>
                <w:szCs w:val="21"/>
              </w:rPr>
            </w:pPr>
            <w:r>
              <w:rPr>
                <w:rFonts w:hint="eastAsia"/>
                <w:sz w:val="21"/>
                <w:szCs w:val="21"/>
              </w:rPr>
              <w:t>策划了公司管理体系文件，包括以下层次：</w:t>
            </w:r>
          </w:p>
          <w:p>
            <w:pPr>
              <w:rPr>
                <w:rFonts w:hint="eastAsia" w:eastAsia="宋体"/>
                <w:sz w:val="21"/>
                <w:szCs w:val="21"/>
                <w:lang w:eastAsia="zh-CN"/>
              </w:rPr>
            </w:pPr>
            <w:r>
              <w:rPr>
                <w:rFonts w:hint="eastAsia"/>
                <w:sz w:val="21"/>
                <w:szCs w:val="21"/>
              </w:rPr>
              <w:t>1.</w:t>
            </w:r>
            <w:r>
              <w:rPr>
                <w:rFonts w:hint="eastAsia"/>
                <w:sz w:val="21"/>
                <w:szCs w:val="21"/>
                <w:lang w:val="en-US" w:eastAsia="zh-CN"/>
              </w:rPr>
              <w:t>管理</w:t>
            </w:r>
            <w:r>
              <w:rPr>
                <w:rFonts w:hint="eastAsia"/>
                <w:sz w:val="21"/>
                <w:szCs w:val="21"/>
              </w:rPr>
              <w:t>手册YBSB—SC—2019 A/0版，2019年</w:t>
            </w:r>
            <w:r>
              <w:rPr>
                <w:rFonts w:hint="eastAsia"/>
                <w:sz w:val="21"/>
                <w:szCs w:val="21"/>
                <w:lang w:val="en-US" w:eastAsia="zh-CN"/>
              </w:rPr>
              <w:t>9</w:t>
            </w:r>
            <w:r>
              <w:rPr>
                <w:rFonts w:hint="eastAsia"/>
                <w:sz w:val="21"/>
                <w:szCs w:val="21"/>
              </w:rPr>
              <w:t>月</w:t>
            </w:r>
            <w:r>
              <w:rPr>
                <w:rFonts w:hint="eastAsia"/>
                <w:sz w:val="21"/>
                <w:szCs w:val="21"/>
                <w:lang w:val="en-US" w:eastAsia="zh-CN"/>
              </w:rPr>
              <w:t>27</w:t>
            </w:r>
            <w:r>
              <w:rPr>
                <w:rFonts w:hint="eastAsia"/>
                <w:sz w:val="21"/>
                <w:szCs w:val="21"/>
              </w:rPr>
              <w:t>日发表实施（含</w:t>
            </w:r>
            <w:r>
              <w:rPr>
                <w:rFonts w:hint="eastAsia"/>
                <w:sz w:val="21"/>
                <w:szCs w:val="21"/>
                <w:lang w:val="en-US" w:eastAsia="zh-CN"/>
              </w:rPr>
              <w:t>管理</w:t>
            </w:r>
            <w:r>
              <w:rPr>
                <w:rFonts w:hint="eastAsia"/>
                <w:sz w:val="21"/>
                <w:szCs w:val="21"/>
              </w:rPr>
              <w:t>方针、目标）</w:t>
            </w:r>
            <w:r>
              <w:rPr>
                <w:rFonts w:hint="eastAsia"/>
                <w:sz w:val="21"/>
                <w:szCs w:val="21"/>
                <w:lang w:eastAsia="zh-CN"/>
              </w:rPr>
              <w:t>。</w:t>
            </w:r>
          </w:p>
          <w:p>
            <w:pPr>
              <w:rPr>
                <w:rFonts w:hint="eastAsia" w:eastAsia="宋体"/>
                <w:sz w:val="21"/>
                <w:szCs w:val="21"/>
                <w:lang w:eastAsia="zh-CN"/>
              </w:rPr>
            </w:pPr>
            <w:r>
              <w:rPr>
                <w:rFonts w:hint="eastAsia"/>
                <w:sz w:val="21"/>
                <w:szCs w:val="21"/>
              </w:rPr>
              <w:t>2.程序文件汇编YBSB—</w:t>
            </w:r>
            <w:r>
              <w:rPr>
                <w:rFonts w:hint="eastAsia"/>
                <w:sz w:val="21"/>
                <w:szCs w:val="21"/>
                <w:lang w:val="en-US" w:eastAsia="zh-CN"/>
              </w:rPr>
              <w:t>CX</w:t>
            </w:r>
            <w:r>
              <w:rPr>
                <w:rFonts w:hint="eastAsia"/>
                <w:sz w:val="21"/>
                <w:szCs w:val="21"/>
              </w:rPr>
              <w:t>—2019，含</w:t>
            </w:r>
            <w:r>
              <w:rPr>
                <w:rFonts w:hint="eastAsia"/>
                <w:sz w:val="21"/>
                <w:szCs w:val="21"/>
                <w:lang w:val="en-US" w:eastAsia="zh-CN"/>
              </w:rPr>
              <w:t>27个</w:t>
            </w:r>
            <w:r>
              <w:rPr>
                <w:rFonts w:hint="eastAsia"/>
                <w:sz w:val="21"/>
                <w:szCs w:val="21"/>
              </w:rPr>
              <w:t>文件，包括标准要求的程序</w:t>
            </w:r>
            <w:r>
              <w:rPr>
                <w:rFonts w:hint="eastAsia"/>
                <w:sz w:val="21"/>
                <w:szCs w:val="21"/>
                <w:lang w:eastAsia="zh-CN"/>
              </w:rPr>
              <w:t>。</w:t>
            </w:r>
          </w:p>
          <w:p>
            <w:pPr>
              <w:rPr>
                <w:rFonts w:hint="eastAsia"/>
                <w:sz w:val="21"/>
                <w:szCs w:val="21"/>
              </w:rPr>
            </w:pPr>
            <w:r>
              <w:rPr>
                <w:rFonts w:hint="eastAsia"/>
                <w:sz w:val="21"/>
                <w:szCs w:val="21"/>
              </w:rPr>
              <w:t>3.管理、作业文件汇编，包括：岗位职责及任职要求、设备管理制度、销售服务规范</w:t>
            </w:r>
            <w:r>
              <w:rPr>
                <w:rFonts w:hint="eastAsia"/>
                <w:sz w:val="21"/>
                <w:szCs w:val="21"/>
                <w:lang w:eastAsia="zh-CN"/>
              </w:rPr>
              <w:t>、</w:t>
            </w:r>
            <w:r>
              <w:rPr>
                <w:rFonts w:hint="eastAsia"/>
                <w:szCs w:val="22"/>
              </w:rPr>
              <w:t>节能降耗管理规定</w:t>
            </w:r>
            <w:r>
              <w:rPr>
                <w:rFonts w:hint="eastAsia"/>
                <w:szCs w:val="22"/>
                <w:lang w:eastAsia="zh-CN"/>
              </w:rPr>
              <w:t>、</w:t>
            </w:r>
            <w:r>
              <w:rPr>
                <w:rFonts w:hint="eastAsia"/>
                <w:szCs w:val="22"/>
              </w:rPr>
              <w:t>车辆使用管理规定</w:t>
            </w:r>
            <w:r>
              <w:rPr>
                <w:rFonts w:hint="eastAsia"/>
                <w:szCs w:val="22"/>
                <w:lang w:eastAsia="zh-CN"/>
              </w:rPr>
              <w:t>、</w:t>
            </w:r>
            <w:r>
              <w:rPr>
                <w:rFonts w:hint="eastAsia"/>
                <w:szCs w:val="22"/>
              </w:rPr>
              <w:t>电脑使用管理办法</w:t>
            </w:r>
            <w:r>
              <w:rPr>
                <w:rFonts w:hint="eastAsia"/>
                <w:szCs w:val="22"/>
                <w:lang w:eastAsia="zh-CN"/>
              </w:rPr>
              <w:t>、</w:t>
            </w:r>
            <w:r>
              <w:rPr>
                <w:rFonts w:hint="eastAsia"/>
                <w:szCs w:val="22"/>
              </w:rPr>
              <w:t>消防安全管理制度</w:t>
            </w:r>
            <w:r>
              <w:rPr>
                <w:rFonts w:hint="eastAsia"/>
                <w:szCs w:val="22"/>
                <w:lang w:eastAsia="zh-CN"/>
              </w:rPr>
              <w:t>、</w:t>
            </w:r>
            <w:r>
              <w:rPr>
                <w:rFonts w:hint="eastAsia"/>
                <w:szCs w:val="22"/>
              </w:rPr>
              <w:t xml:space="preserve">  火灾事故应急救援处理预案</w:t>
            </w:r>
            <w:r>
              <w:rPr>
                <w:rFonts w:hint="eastAsia"/>
                <w:sz w:val="21"/>
                <w:szCs w:val="21"/>
              </w:rPr>
              <w:t>等。</w:t>
            </w:r>
          </w:p>
          <w:p>
            <w:pPr>
              <w:rPr>
                <w:rFonts w:hint="eastAsia"/>
                <w:sz w:val="21"/>
                <w:szCs w:val="21"/>
              </w:rPr>
            </w:pPr>
            <w:r>
              <w:rPr>
                <w:rFonts w:hint="eastAsia"/>
                <w:sz w:val="21"/>
                <w:szCs w:val="21"/>
              </w:rPr>
              <w:t>4.体系运行所需要的记录</w:t>
            </w:r>
          </w:p>
          <w:p>
            <w:pPr>
              <w:rPr>
                <w:rFonts w:hint="eastAsia"/>
              </w:rPr>
            </w:pPr>
            <w:r>
              <w:t>■</w:t>
            </w:r>
            <w:r>
              <w:rPr>
                <w:rFonts w:hint="eastAsia"/>
              </w:rPr>
              <w:t>编制了文件控制程序，用于对管理体系文件的管理</w:t>
            </w:r>
          </w:p>
          <w:p>
            <w:pPr>
              <w:rPr>
                <w:rFonts w:ascii="Times New Roman" w:hAnsi="Times New Roman" w:eastAsia="宋体" w:cs="Times New Roman"/>
                <w:kern w:val="2"/>
                <w:sz w:val="21"/>
                <w:lang w:val="en-US" w:eastAsia="zh-CN" w:bidi="ar-SA"/>
              </w:rPr>
            </w:pPr>
            <w:r>
              <w:rPr>
                <w:rFonts w:hint="eastAsia"/>
                <w:color w:val="auto"/>
              </w:rPr>
              <w:t>对外来文件进行了识别收集，提供有《</w:t>
            </w:r>
            <w:r>
              <w:rPr>
                <w:rFonts w:hint="eastAsia"/>
                <w:color w:val="auto"/>
                <w:lang w:eastAsia="zh-CN"/>
              </w:rPr>
              <w:t>外来文件</w:t>
            </w:r>
            <w:r>
              <w:rPr>
                <w:rFonts w:hint="eastAsia"/>
                <w:color w:val="auto"/>
                <w:lang w:val="en-US" w:eastAsia="zh-CN"/>
              </w:rPr>
              <w:t>清单</w:t>
            </w:r>
            <w:r>
              <w:rPr>
                <w:rFonts w:hint="eastAsia"/>
                <w:color w:val="auto"/>
              </w:rPr>
              <w:t>》</w:t>
            </w:r>
            <w:r>
              <w:rPr>
                <w:rFonts w:hint="eastAsia"/>
                <w:color w:val="auto"/>
                <w:lang w:eastAsia="zh-CN"/>
              </w:rPr>
              <w:t>《</w:t>
            </w:r>
            <w:r>
              <w:rPr>
                <w:rFonts w:hint="eastAsia"/>
                <w:color w:val="auto"/>
                <w:lang w:val="en-US" w:eastAsia="zh-CN"/>
              </w:rPr>
              <w:t>法律法规清单</w:t>
            </w:r>
            <w:r>
              <w:rPr>
                <w:rFonts w:hint="eastAsia"/>
                <w:color w:val="auto"/>
                <w:lang w:eastAsia="zh-CN"/>
              </w:rPr>
              <w:t>》包括</w:t>
            </w:r>
            <w:r>
              <w:rPr>
                <w:rFonts w:hint="default" w:ascii="Times New Roman" w:hAnsi="Times New Roman" w:cs="Times New Roman"/>
                <w:sz w:val="21"/>
                <w:szCs w:val="21"/>
              </w:rPr>
              <w:t>质量法、</w:t>
            </w:r>
            <w:r>
              <w:rPr>
                <w:rFonts w:hint="eastAsia" w:cs="Times New Roman"/>
                <w:sz w:val="21"/>
                <w:szCs w:val="21"/>
                <w:lang w:val="en-US" w:eastAsia="zh-CN"/>
              </w:rPr>
              <w:t>标准化法、</w:t>
            </w:r>
            <w:r>
              <w:rPr>
                <w:rFonts w:hint="default" w:ascii="Times New Roman" w:hAnsi="Times New Roman" w:cs="Times New Roman"/>
                <w:sz w:val="21"/>
                <w:szCs w:val="21"/>
              </w:rPr>
              <w:t>合同法、劳动法、消防法、</w:t>
            </w:r>
            <w:r>
              <w:rPr>
                <w:rFonts w:hint="eastAsia" w:cs="Times New Roman"/>
                <w:sz w:val="21"/>
                <w:szCs w:val="21"/>
                <w:lang w:val="en-US" w:eastAsia="zh-CN"/>
              </w:rPr>
              <w:t>安全生产法</w:t>
            </w:r>
            <w:r>
              <w:rPr>
                <w:rFonts w:hint="default" w:ascii="Times New Roman" w:hAnsi="Times New Roman" w:cs="Times New Roman"/>
                <w:sz w:val="21"/>
                <w:szCs w:val="21"/>
              </w:rPr>
              <w:t>、</w:t>
            </w:r>
            <w:r>
              <w:rPr>
                <w:rFonts w:hint="eastAsia"/>
              </w:rPr>
              <w:t>环境保护法</w:t>
            </w:r>
            <w:r>
              <w:rPr>
                <w:rFonts w:hint="eastAsia"/>
                <w:lang w:eastAsia="zh-CN"/>
              </w:rPr>
              <w:t>、</w:t>
            </w:r>
            <w:r>
              <w:rPr>
                <w:rFonts w:hint="eastAsia"/>
              </w:rPr>
              <w:t>消防法、固体废弃物环境防治法</w:t>
            </w:r>
            <w:r>
              <w:rPr>
                <w:rFonts w:hint="eastAsia"/>
                <w:lang w:eastAsia="zh-CN"/>
              </w:rPr>
              <w:t>、</w:t>
            </w:r>
            <w:r>
              <w:rPr>
                <w:rFonts w:hint="eastAsia" w:ascii="Times New Roman" w:hAnsi="Times New Roman" w:cs="Times New Roman"/>
                <w:lang w:val="en-US" w:eastAsia="zh-CN"/>
              </w:rPr>
              <w:t>GB/T16907-2014</w:t>
            </w:r>
            <w:r>
              <w:rPr>
                <w:rFonts w:hint="eastAsia"/>
              </w:rPr>
              <w:t>《离心泵技术条件(Ⅰ类)》、GB/T24001-2016《环境管理体系 要求及使用指南》</w:t>
            </w:r>
            <w:r>
              <w:rPr>
                <w:rFonts w:hint="eastAsia"/>
                <w:sz w:val="21"/>
                <w:szCs w:val="21"/>
                <w:lang w:val="en-US" w:eastAsia="zh-CN"/>
              </w:rPr>
              <w:t>、GB/T19001-2016《质量管理体系 要求》</w:t>
            </w:r>
            <w:r>
              <w:rPr>
                <w:rFonts w:hint="eastAsia"/>
              </w:rPr>
              <w:t>等法规</w:t>
            </w:r>
            <w:r>
              <w:rPr>
                <w:rFonts w:hint="eastAsia"/>
                <w:lang w:eastAsia="zh-CN"/>
              </w:rPr>
              <w:t>要求</w:t>
            </w:r>
          </w:p>
        </w:tc>
        <w:tc>
          <w:tcPr>
            <w:tcW w:w="1083" w:type="dxa"/>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1799" w:type="dxa"/>
            <w:vAlign w:val="top"/>
          </w:tcPr>
          <w:p>
            <w:pPr>
              <w:rPr>
                <w:rFonts w:ascii="Times New Roman" w:hAnsi="Times New Roman" w:eastAsia="宋体" w:cs="Times New Roman"/>
                <w:kern w:val="2"/>
                <w:sz w:val="21"/>
                <w:lang w:val="en-US" w:eastAsia="zh-CN" w:bidi="ar-SA"/>
              </w:rPr>
            </w:pPr>
            <w:r>
              <w:rPr>
                <w:rFonts w:hint="eastAsia"/>
              </w:rPr>
              <w:t>环境因素识别评价</w:t>
            </w:r>
          </w:p>
        </w:tc>
        <w:tc>
          <w:tcPr>
            <w:tcW w:w="809" w:type="dxa"/>
            <w:vAlign w:val="top"/>
          </w:tcPr>
          <w:p>
            <w:pPr>
              <w:rPr>
                <w:rFonts w:hint="eastAsia"/>
              </w:rPr>
            </w:pPr>
            <w:r>
              <w:rPr>
                <w:rFonts w:hint="eastAsia"/>
                <w:lang w:val="en-US" w:eastAsia="zh-CN"/>
              </w:rPr>
              <w:t>E6.1.2</w:t>
            </w:r>
          </w:p>
          <w:p>
            <w:pPr>
              <w:rPr>
                <w:rFonts w:ascii="Times New Roman" w:hAnsi="Times New Roman" w:eastAsia="宋体" w:cs="Times New Roman"/>
                <w:kern w:val="2"/>
                <w:sz w:val="21"/>
                <w:lang w:val="en-US" w:eastAsia="zh-CN" w:bidi="ar-SA"/>
              </w:rPr>
            </w:pPr>
          </w:p>
        </w:tc>
        <w:tc>
          <w:tcPr>
            <w:tcW w:w="11018" w:type="dxa"/>
            <w:vAlign w:val="top"/>
          </w:tcPr>
          <w:p>
            <w:pPr>
              <w:rPr>
                <w:rFonts w:hint="eastAsia"/>
                <w:sz w:val="21"/>
                <w:szCs w:val="21"/>
              </w:rPr>
            </w:pPr>
            <w:r>
              <w:rPr>
                <w:rFonts w:hint="eastAsia"/>
                <w:sz w:val="21"/>
                <w:szCs w:val="21"/>
              </w:rPr>
              <w:t>策划、编制了《环境因素识别与评价控制程序</w:t>
            </w:r>
            <w:r>
              <w:rPr>
                <w:rFonts w:hint="eastAsia"/>
                <w:sz w:val="21"/>
                <w:szCs w:val="21"/>
                <w:lang w:eastAsia="zh-CN"/>
              </w:rPr>
              <w:t>》</w:t>
            </w:r>
            <w:r>
              <w:rPr>
                <w:rFonts w:hint="eastAsia"/>
                <w:sz w:val="21"/>
                <w:szCs w:val="21"/>
              </w:rPr>
              <w:t>，经文审符合标准要求</w:t>
            </w:r>
          </w:p>
          <w:p>
            <w:pPr>
              <w:rPr>
                <w:rFonts w:hint="eastAsia"/>
                <w:color w:val="auto"/>
              </w:rPr>
            </w:pPr>
            <w:r>
              <w:rPr>
                <w:rFonts w:hint="eastAsia"/>
                <w:lang w:eastAsia="zh-CN"/>
              </w:rPr>
              <w:t>提供《</w:t>
            </w:r>
            <w:r>
              <w:rPr>
                <w:rFonts w:hint="eastAsia"/>
              </w:rPr>
              <w:t>环境因素</w:t>
            </w:r>
            <w:r>
              <w:rPr>
                <w:rFonts w:hint="eastAsia"/>
                <w:lang w:val="en-US" w:eastAsia="zh-CN"/>
              </w:rPr>
              <w:t>评价表</w:t>
            </w:r>
            <w:r>
              <w:rPr>
                <w:rFonts w:hint="eastAsia"/>
                <w:lang w:eastAsia="zh-CN"/>
              </w:rPr>
              <w:t>》</w:t>
            </w:r>
            <w:r>
              <w:rPr>
                <w:rFonts w:hint="eastAsia"/>
                <w:color w:val="auto"/>
              </w:rPr>
              <w:t>，</w:t>
            </w:r>
            <w:r>
              <w:rPr>
                <w:rFonts w:hint="eastAsia"/>
                <w:color w:val="auto"/>
                <w:lang w:val="en-US" w:eastAsia="zh-CN"/>
              </w:rPr>
              <w:t>涉及</w:t>
            </w:r>
            <w:r>
              <w:rPr>
                <w:rFonts w:hint="eastAsia"/>
                <w:color w:val="auto"/>
              </w:rPr>
              <w:t>办公</w:t>
            </w:r>
            <w:r>
              <w:rPr>
                <w:rFonts w:hint="eastAsia"/>
                <w:color w:val="auto"/>
                <w:lang w:val="en-US" w:eastAsia="zh-CN"/>
              </w:rPr>
              <w:t>区、车间</w:t>
            </w:r>
            <w:r>
              <w:rPr>
                <w:rFonts w:hint="eastAsia"/>
                <w:color w:val="auto"/>
              </w:rPr>
              <w:t>等，</w:t>
            </w:r>
            <w:r>
              <w:rPr>
                <w:rFonts w:hint="eastAsia"/>
                <w:color w:val="auto"/>
                <w:lang w:eastAsia="zh-CN"/>
              </w:rPr>
              <w:t>包括</w:t>
            </w:r>
            <w:r>
              <w:rPr>
                <w:rFonts w:hint="eastAsia"/>
              </w:rPr>
              <w:t>固废废弃、</w:t>
            </w:r>
            <w:r>
              <w:rPr>
                <w:rFonts w:hint="eastAsia"/>
                <w:lang w:val="en-US" w:eastAsia="zh-CN"/>
              </w:rPr>
              <w:t>下脚料的废弃、</w:t>
            </w:r>
            <w:r>
              <w:rPr>
                <w:rFonts w:hint="eastAsia"/>
              </w:rPr>
              <w:t>意外火灾、原材料损耗、包装箱的废弃</w:t>
            </w:r>
            <w:r>
              <w:rPr>
                <w:rFonts w:hint="eastAsia"/>
                <w:lang w:eastAsia="zh-CN"/>
              </w:rPr>
              <w:t>、</w:t>
            </w:r>
            <w:r>
              <w:rPr>
                <w:rFonts w:hint="eastAsia"/>
                <w:lang w:val="en-US" w:eastAsia="zh-CN"/>
              </w:rPr>
              <w:t>噪声排放</w:t>
            </w:r>
            <w:r>
              <w:rPr>
                <w:rFonts w:hint="eastAsia"/>
                <w:color w:val="auto"/>
              </w:rPr>
              <w:t>等。</w:t>
            </w:r>
          </w:p>
          <w:p>
            <w:pPr>
              <w:rPr>
                <w:rFonts w:hint="eastAsia" w:ascii="Times New Roman" w:hAnsi="Times New Roman" w:eastAsia="宋体" w:cs="Times New Roman"/>
                <w:kern w:val="2"/>
                <w:sz w:val="21"/>
                <w:lang w:val="en-US" w:eastAsia="zh-CN" w:bidi="ar-SA"/>
              </w:rPr>
            </w:pPr>
            <w:r>
              <w:rPr>
                <w:rFonts w:hint="eastAsia"/>
                <w:color w:val="auto"/>
                <w:u w:val="none" w:color="auto"/>
              </w:rPr>
              <w:t>可以提供《重大环境因素清单》，其中重</w:t>
            </w:r>
            <w:r>
              <w:rPr>
                <w:rFonts w:hint="eastAsia"/>
                <w:color w:val="auto"/>
                <w:u w:val="none" w:color="auto"/>
                <w:lang w:eastAsia="zh-CN"/>
              </w:rPr>
              <w:t>要</w:t>
            </w:r>
            <w:r>
              <w:rPr>
                <w:rFonts w:hint="eastAsia"/>
                <w:color w:val="auto"/>
                <w:u w:val="none" w:color="auto"/>
              </w:rPr>
              <w:t>环境因素：火灾发生</w:t>
            </w:r>
            <w:r>
              <w:rPr>
                <w:rFonts w:hint="eastAsia"/>
                <w:color w:val="auto"/>
                <w:u w:val="none" w:color="auto"/>
                <w:lang w:eastAsia="zh-CN"/>
              </w:rPr>
              <w:t>、</w:t>
            </w:r>
            <w:r>
              <w:rPr>
                <w:rFonts w:hint="eastAsia"/>
                <w:color w:val="auto"/>
                <w:u w:val="none" w:color="auto"/>
              </w:rPr>
              <w:t>固体废弃物排放。评价准确。</w:t>
            </w:r>
          </w:p>
        </w:tc>
        <w:tc>
          <w:tcPr>
            <w:tcW w:w="1083" w:type="dxa"/>
          </w:tcPr>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799" w:type="dxa"/>
            <w:vAlign w:val="top"/>
          </w:tcPr>
          <w:p>
            <w:pPr>
              <w:rPr>
                <w:rFonts w:hint="eastAsia" w:ascii="Times New Roman" w:hAnsi="Times New Roman" w:eastAsia="宋体" w:cs="Times New Roman"/>
                <w:kern w:val="2"/>
                <w:sz w:val="21"/>
                <w:lang w:val="en-US" w:eastAsia="zh-CN" w:bidi="ar-SA"/>
              </w:rPr>
            </w:pPr>
            <w:r>
              <w:rPr>
                <w:rFonts w:hint="eastAsia"/>
              </w:rPr>
              <w:t>环境目标指标的合理性，管理方案的可行性</w:t>
            </w:r>
          </w:p>
        </w:tc>
        <w:tc>
          <w:tcPr>
            <w:tcW w:w="80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E6.2.2</w:t>
            </w:r>
          </w:p>
        </w:tc>
        <w:tc>
          <w:tcPr>
            <w:tcW w:w="11018" w:type="dxa"/>
            <w:vAlign w:val="top"/>
          </w:tcPr>
          <w:p>
            <w:pPr>
              <w:rPr>
                <w:rFonts w:hint="eastAsia" w:cs="宋体"/>
              </w:rPr>
            </w:pPr>
            <w:r>
              <w:rPr>
                <w:rFonts w:hint="eastAsia" w:cs="宋体"/>
              </w:rPr>
              <w:t>环境目标指标：</w:t>
            </w:r>
          </w:p>
          <w:p>
            <w:pPr>
              <w:rPr>
                <w:rFonts w:hint="eastAsia"/>
                <w:sz w:val="21"/>
                <w:szCs w:val="21"/>
              </w:rPr>
            </w:pPr>
            <w:r>
              <w:rPr>
                <w:rFonts w:hint="eastAsia" w:cs="宋体"/>
                <w:lang w:val="en-US" w:eastAsia="zh-CN"/>
              </w:rPr>
              <w:t>1.</w:t>
            </w:r>
            <w:r>
              <w:rPr>
                <w:rFonts w:hint="eastAsia" w:hAnsi="宋体"/>
              </w:rPr>
              <w:t>固体废</w:t>
            </w:r>
            <w:r>
              <w:rPr>
                <w:rFonts w:hint="eastAsia"/>
                <w:sz w:val="21"/>
                <w:szCs w:val="21"/>
              </w:rPr>
              <w:t>弃物分类回收率100%，合理处置。</w:t>
            </w:r>
          </w:p>
          <w:p>
            <w:pPr>
              <w:rPr>
                <w:rFonts w:hint="eastAsia"/>
                <w:sz w:val="21"/>
                <w:szCs w:val="21"/>
              </w:rPr>
            </w:pPr>
            <w:r>
              <w:rPr>
                <w:rFonts w:hint="eastAsia"/>
                <w:sz w:val="21"/>
                <w:szCs w:val="21"/>
              </w:rPr>
              <w:t>管理方案：综合部负责于2019年8月份制定《固体废弃物管理规定》，并报经总经理批准后实施。公司各部门严格按照《固体废弃物管理规定》的要求，对固体废弃物进行合理分类，并放置到指定位置。公司按相关的要求，定期将不能回收利用的废弃物交甲方进行收集处理。综合部门、项目部门及其它部门中产生的各种废弃物应督促外包方放置到指定位置，得到妥善处置，并定期进行检查。</w:t>
            </w:r>
          </w:p>
          <w:p>
            <w:pPr>
              <w:rPr>
                <w:rFonts w:hint="eastAsia" w:eastAsia="宋体"/>
                <w:lang w:eastAsia="zh-CN"/>
              </w:rPr>
            </w:pPr>
            <w:r>
              <w:rPr>
                <w:rFonts w:hint="eastAsia"/>
                <w:sz w:val="21"/>
                <w:szCs w:val="21"/>
              </w:rPr>
              <w:t>完成时间：</w:t>
            </w:r>
            <w:r>
              <w:rPr>
                <w:rFonts w:hint="eastAsia"/>
                <w:sz w:val="21"/>
                <w:szCs w:val="21"/>
                <w:lang w:val="en-US" w:eastAsia="zh-CN"/>
              </w:rPr>
              <w:t>2019.12；</w:t>
            </w:r>
            <w:r>
              <w:rPr>
                <w:rFonts w:hint="eastAsia"/>
                <w:sz w:val="21"/>
                <w:szCs w:val="21"/>
              </w:rPr>
              <w:t>费用</w:t>
            </w:r>
            <w:r>
              <w:rPr>
                <w:rFonts w:hint="eastAsia"/>
                <w:sz w:val="21"/>
                <w:szCs w:val="21"/>
                <w:lang w:eastAsia="zh-CN"/>
              </w:rPr>
              <w:t>：</w:t>
            </w:r>
            <w:r>
              <w:rPr>
                <w:rFonts w:hint="eastAsia"/>
                <w:sz w:val="21"/>
                <w:szCs w:val="21"/>
              </w:rPr>
              <w:t>以实际发生为准</w:t>
            </w:r>
            <w:r>
              <w:t xml:space="preserve"> </w:t>
            </w:r>
            <w:r>
              <w:rPr>
                <w:rFonts w:hint="eastAsia"/>
                <w:lang w:val="en-US" w:eastAsia="zh-CN"/>
              </w:rPr>
              <w:t xml:space="preserve"> </w:t>
            </w:r>
            <w:r>
              <w:rPr>
                <w:rFonts w:hint="eastAsia" w:cs="宋体"/>
              </w:rPr>
              <w:t>责任部门：各部门，监控部门：</w:t>
            </w:r>
            <w:r>
              <w:rPr>
                <w:rFonts w:hint="eastAsia" w:cs="宋体"/>
                <w:lang w:val="en-US" w:eastAsia="zh-CN"/>
              </w:rPr>
              <w:t>综合部</w:t>
            </w:r>
          </w:p>
          <w:p>
            <w:pPr>
              <w:rPr>
                <w:rFonts w:hint="eastAsia" w:cs="宋体"/>
                <w:szCs w:val="22"/>
              </w:rPr>
            </w:pPr>
            <w:r>
              <w:rPr>
                <w:rFonts w:hint="eastAsia" w:cs="宋体"/>
                <w:lang w:val="en-US" w:eastAsia="zh-CN"/>
              </w:rPr>
              <w:t>2.</w:t>
            </w:r>
            <w:r>
              <w:rPr>
                <w:rFonts w:hint="eastAsia" w:ascii="Times New Roman" w:hAnsi="宋体" w:cs="Times New Roman"/>
                <w:bCs/>
                <w:szCs w:val="22"/>
              </w:rPr>
              <w:t>无火灾事</w:t>
            </w:r>
            <w:r>
              <w:rPr>
                <w:rFonts w:hint="eastAsia" w:cs="宋体"/>
                <w:szCs w:val="22"/>
              </w:rPr>
              <w:t>故发生</w:t>
            </w:r>
          </w:p>
          <w:p>
            <w:pPr>
              <w:rPr>
                <w:rFonts w:hint="eastAsia" w:cs="宋体"/>
                <w:szCs w:val="22"/>
              </w:rPr>
            </w:pPr>
            <w:r>
              <w:rPr>
                <w:rFonts w:hint="eastAsia" w:cs="宋体"/>
                <w:szCs w:val="22"/>
              </w:rPr>
              <w:t>管理方案：1、公司综合部负责设备的配备、采购与管理。2、综合部要求配备合理数量的灭火器并确保其有效性。3、综合部每月对各部门区域的灭火器进行检查，发现损坏及时要求更换或自行更换。4、综合部每季度安全工作检查时，对灭火器进行检查，发现损坏及时更换。5、各部门负责及时清理办公区域内的可燃物。6、综合部负责监督此管理方案的落实。</w:t>
            </w:r>
          </w:p>
          <w:p>
            <w:pPr>
              <w:rPr>
                <w:rFonts w:hint="eastAsia" w:cs="宋体"/>
                <w:szCs w:val="22"/>
                <w:lang w:eastAsia="zh-CN"/>
              </w:rPr>
            </w:pPr>
            <w:r>
              <w:rPr>
                <w:rFonts w:hint="eastAsia" w:cs="宋体"/>
                <w:szCs w:val="22"/>
              </w:rPr>
              <w:t>完成时间：</w:t>
            </w:r>
            <w:r>
              <w:rPr>
                <w:rFonts w:hint="eastAsia" w:cs="宋体"/>
                <w:szCs w:val="22"/>
                <w:lang w:val="en-US" w:eastAsia="zh-CN"/>
              </w:rPr>
              <w:t>2019.12；</w:t>
            </w:r>
            <w:r>
              <w:rPr>
                <w:rFonts w:hint="eastAsia" w:cs="宋体"/>
                <w:szCs w:val="22"/>
              </w:rPr>
              <w:t xml:space="preserve"> 费用：以实际发生为准 责任部门：</w:t>
            </w:r>
            <w:r>
              <w:rPr>
                <w:rFonts w:hint="eastAsia" w:cs="宋体"/>
                <w:szCs w:val="22"/>
                <w:lang w:val="en-US" w:eastAsia="zh-CN"/>
              </w:rPr>
              <w:t>综合部</w:t>
            </w:r>
          </w:p>
          <w:p>
            <w:pPr>
              <w:rPr>
                <w:rFonts w:hint="eastAsia" w:cs="宋体"/>
                <w:szCs w:val="22"/>
              </w:rPr>
            </w:pPr>
            <w:r>
              <w:rPr>
                <w:rFonts w:hint="eastAsia" w:cs="宋体"/>
                <w:szCs w:val="22"/>
                <w:lang w:val="en-US" w:eastAsia="zh-CN"/>
              </w:rPr>
              <w:t>办公室</w:t>
            </w:r>
            <w:r>
              <w:rPr>
                <w:rFonts w:hint="eastAsia" w:cs="宋体"/>
                <w:szCs w:val="22"/>
              </w:rPr>
              <w:t>负责编制方案，并监督、验证实施进度。</w:t>
            </w:r>
          </w:p>
          <w:p>
            <w:r>
              <w:t>各部门负责目标、指标与方案的具体实施。</w:t>
            </w:r>
          </w:p>
          <w:p>
            <w:pPr>
              <w:rPr>
                <w:rFonts w:ascii="Times New Roman" w:hAnsi="Times New Roman" w:eastAsia="宋体" w:cs="Times New Roman"/>
                <w:kern w:val="2"/>
                <w:sz w:val="21"/>
                <w:lang w:val="en-US" w:eastAsia="zh-CN" w:bidi="ar-SA"/>
              </w:rPr>
            </w:pPr>
            <w:r>
              <w:t>策划的</w:t>
            </w:r>
            <w:r>
              <w:rPr>
                <w:rFonts w:hint="eastAsia"/>
                <w:lang w:val="en-US" w:eastAsia="zh-CN"/>
              </w:rPr>
              <w:t>环境</w:t>
            </w:r>
            <w:r>
              <w:t>目标指标管理方案</w:t>
            </w:r>
            <w:r>
              <w:rPr>
                <w:rFonts w:hint="eastAsia"/>
              </w:rPr>
              <w:t>基本可行。</w:t>
            </w:r>
          </w:p>
        </w:tc>
        <w:tc>
          <w:tcPr>
            <w:tcW w:w="10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99" w:type="dxa"/>
            <w:vAlign w:val="top"/>
          </w:tcPr>
          <w:p>
            <w:pPr>
              <w:rPr>
                <w:rFonts w:hint="eastAsia" w:ascii="Times New Roman" w:hAnsi="Times New Roman" w:eastAsia="宋体" w:cs="Times New Roman"/>
                <w:kern w:val="2"/>
                <w:sz w:val="21"/>
                <w:lang w:val="en-US" w:eastAsia="zh-CN" w:bidi="ar-SA"/>
              </w:rPr>
            </w:pPr>
            <w:r>
              <w:rPr>
                <w:rFonts w:hint="eastAsia"/>
                <w:lang w:eastAsia="zh-CN"/>
              </w:rPr>
              <w:t>应急准备和响应</w:t>
            </w:r>
          </w:p>
        </w:tc>
        <w:tc>
          <w:tcPr>
            <w:tcW w:w="80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E8.2</w:t>
            </w:r>
          </w:p>
        </w:tc>
        <w:tc>
          <w:tcPr>
            <w:tcW w:w="11018" w:type="dxa"/>
            <w:vAlign w:val="top"/>
          </w:tcPr>
          <w:p>
            <w:pPr>
              <w:rPr>
                <w:rFonts w:hint="eastAsia"/>
              </w:rPr>
            </w:pPr>
            <w:r>
              <w:rPr>
                <w:rFonts w:hint="eastAsia"/>
              </w:rPr>
              <w:t>策划了《应急准备和响应控制程序》</w:t>
            </w:r>
          </w:p>
          <w:p>
            <w:pPr>
              <w:rPr>
                <w:rFonts w:hint="eastAsia" w:ascii="Times New Roman" w:hAnsi="Times New Roman" w:eastAsia="宋体" w:cs="Times New Roman"/>
                <w:kern w:val="2"/>
                <w:sz w:val="21"/>
                <w:lang w:val="en-US" w:eastAsia="zh-CN" w:bidi="ar-SA"/>
              </w:rPr>
            </w:pPr>
            <w:r>
              <w:rPr>
                <w:rFonts w:hint="eastAsia"/>
                <w:lang w:val="en-US" w:eastAsia="zh-CN"/>
              </w:rPr>
              <w:t>编制了</w:t>
            </w:r>
            <w:r>
              <w:rPr>
                <w:rFonts w:hint="eastAsia"/>
              </w:rPr>
              <w:t>火灾</w:t>
            </w:r>
            <w:r>
              <w:rPr>
                <w:rFonts w:hint="eastAsia"/>
                <w:lang w:val="en-US" w:eastAsia="zh-CN"/>
              </w:rPr>
              <w:t>事故</w:t>
            </w:r>
            <w:r>
              <w:rPr>
                <w:rFonts w:hint="eastAsia"/>
              </w:rPr>
              <w:t>应急救援预案。</w:t>
            </w:r>
          </w:p>
        </w:tc>
        <w:tc>
          <w:tcPr>
            <w:tcW w:w="1083" w:type="dxa"/>
          </w:tcPr>
          <w:p/>
        </w:tc>
      </w:tr>
    </w:tbl>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809"/>
        <w:gridCol w:w="11018"/>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799"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809"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018" w:type="dxa"/>
            <w:vAlign w:val="center"/>
          </w:tcPr>
          <w:p>
            <w:pPr>
              <w:rPr>
                <w:rFonts w:hint="eastAsia" w:eastAsia="宋体"/>
                <w:sz w:val="24"/>
                <w:szCs w:val="24"/>
                <w:lang w:eastAsia="zh-CN"/>
              </w:rPr>
            </w:pPr>
            <w:r>
              <w:rPr>
                <w:rFonts w:hint="eastAsia"/>
                <w:sz w:val="24"/>
                <w:szCs w:val="24"/>
              </w:rPr>
              <w:t>受审核部门：</w:t>
            </w:r>
            <w:r>
              <w:rPr>
                <w:rFonts w:hint="eastAsia"/>
                <w:sz w:val="21"/>
                <w:szCs w:val="21"/>
                <w:lang w:val="en-US" w:eastAsia="zh-CN"/>
              </w:rPr>
              <w:t>质检部/生产部/销售部</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：田晓晓</w:t>
            </w:r>
            <w:r>
              <w:rPr>
                <w:rFonts w:hint="eastAsia"/>
                <w:sz w:val="24"/>
                <w:szCs w:val="24"/>
                <w:lang w:val="en-US" w:eastAsia="zh-CN"/>
              </w:rPr>
              <w:t>/</w:t>
            </w:r>
            <w:r>
              <w:rPr>
                <w:rFonts w:hint="eastAsia"/>
                <w:sz w:val="24"/>
                <w:szCs w:val="24"/>
                <w:lang w:eastAsia="zh-CN"/>
              </w:rPr>
              <w:t>胡毅光</w:t>
            </w:r>
            <w:r>
              <w:rPr>
                <w:rFonts w:hint="eastAsia"/>
                <w:sz w:val="24"/>
                <w:szCs w:val="24"/>
                <w:lang w:val="en-US" w:eastAsia="zh-CN"/>
              </w:rPr>
              <w:t>/</w:t>
            </w:r>
            <w:bookmarkStart w:id="1" w:name="_GoBack"/>
            <w:r>
              <w:rPr>
                <w:rFonts w:hint="eastAsia"/>
                <w:sz w:val="24"/>
                <w:szCs w:val="24"/>
                <w:lang w:eastAsia="zh-CN"/>
              </w:rPr>
              <w:t>陶丽媛</w:t>
            </w:r>
            <w:bookmarkEnd w:id="1"/>
          </w:p>
        </w:tc>
        <w:tc>
          <w:tcPr>
            <w:tcW w:w="108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99" w:type="dxa"/>
            <w:vMerge w:val="continue"/>
            <w:vAlign w:val="center"/>
          </w:tcPr>
          <w:p/>
        </w:tc>
        <w:tc>
          <w:tcPr>
            <w:tcW w:w="809" w:type="dxa"/>
            <w:vMerge w:val="continue"/>
            <w:vAlign w:val="center"/>
          </w:tcPr>
          <w:p/>
        </w:tc>
        <w:tc>
          <w:tcPr>
            <w:tcW w:w="11018"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2020.4.15</w:t>
            </w:r>
          </w:p>
        </w:tc>
        <w:tc>
          <w:tcPr>
            <w:tcW w:w="108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799" w:type="dxa"/>
            <w:vMerge w:val="continue"/>
            <w:vAlign w:val="center"/>
          </w:tcPr>
          <w:p/>
        </w:tc>
        <w:tc>
          <w:tcPr>
            <w:tcW w:w="809" w:type="dxa"/>
            <w:vMerge w:val="continue"/>
            <w:vAlign w:val="center"/>
          </w:tcPr>
          <w:p/>
        </w:tc>
        <w:tc>
          <w:tcPr>
            <w:tcW w:w="11018" w:type="dxa"/>
            <w:vAlign w:val="center"/>
          </w:tcPr>
          <w:p>
            <w:pPr>
              <w:rPr>
                <w:sz w:val="24"/>
                <w:szCs w:val="24"/>
              </w:rPr>
            </w:pPr>
            <w:r>
              <w:rPr>
                <w:rFonts w:hint="eastAsia"/>
                <w:sz w:val="24"/>
                <w:szCs w:val="24"/>
              </w:rPr>
              <w:t>审核条款：</w:t>
            </w:r>
            <w:r>
              <w:rPr>
                <w:rFonts w:hint="eastAsia"/>
                <w:sz w:val="21"/>
                <w:szCs w:val="21"/>
              </w:rPr>
              <w:t>Q8.1/7.1.3/7.1.4/7.1.5/8.5.1；E6.1.2</w:t>
            </w:r>
          </w:p>
        </w:tc>
        <w:tc>
          <w:tcPr>
            <w:tcW w:w="108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799" w:type="dxa"/>
            <w:vAlign w:val="top"/>
          </w:tcPr>
          <w:p>
            <w:pPr>
              <w:rPr>
                <w:rFonts w:hint="eastAsia"/>
                <w:lang w:eastAsia="zh-CN"/>
              </w:rPr>
            </w:pPr>
            <w:r>
              <w:rPr>
                <w:rFonts w:hint="eastAsia"/>
                <w:lang w:eastAsia="zh-CN"/>
              </w:rPr>
              <w:t>产品和服务的运行策划和控制</w:t>
            </w:r>
          </w:p>
          <w:p>
            <w:pPr>
              <w:rPr>
                <w:rFonts w:ascii="Times New Roman" w:hAnsi="Times New Roman" w:eastAsia="宋体" w:cs="Times New Roman"/>
                <w:kern w:val="2"/>
                <w:sz w:val="21"/>
                <w:lang w:val="en-US" w:eastAsia="zh-CN" w:bidi="ar-SA"/>
              </w:rPr>
            </w:pPr>
            <w:r>
              <w:rPr>
                <w:rFonts w:hint="eastAsia"/>
              </w:rPr>
              <w:t>需确认过程</w:t>
            </w:r>
          </w:p>
        </w:tc>
        <w:tc>
          <w:tcPr>
            <w:tcW w:w="809" w:type="dxa"/>
            <w:vAlign w:val="top"/>
          </w:tcPr>
          <w:p>
            <w:r>
              <w:rPr>
                <w:rFonts w:hint="eastAsia"/>
                <w:lang w:val="en-US" w:eastAsia="zh-CN"/>
              </w:rPr>
              <w:t>Q8</w:t>
            </w:r>
            <w:r>
              <w:rPr>
                <w:rFonts w:hint="eastAsia"/>
              </w:rPr>
              <w:t>.1</w:t>
            </w:r>
          </w:p>
          <w:p>
            <w:pPr>
              <w:rPr>
                <w:rFonts w:ascii="Times New Roman" w:hAnsi="Times New Roman" w:eastAsia="宋体" w:cs="Times New Roman"/>
                <w:kern w:val="2"/>
                <w:sz w:val="21"/>
                <w:lang w:val="en-US" w:eastAsia="zh-CN" w:bidi="ar-SA"/>
              </w:rPr>
            </w:pPr>
            <w:r>
              <w:rPr>
                <w:rFonts w:hint="eastAsia"/>
                <w:lang w:val="en-US" w:eastAsia="zh-CN"/>
              </w:rPr>
              <w:t>8</w:t>
            </w:r>
            <w:r>
              <w:rPr>
                <w:rFonts w:hint="eastAsia"/>
              </w:rPr>
              <w:t>.5.</w:t>
            </w:r>
            <w:r>
              <w:rPr>
                <w:rFonts w:hint="eastAsia"/>
                <w:lang w:val="en-US" w:eastAsia="zh-CN"/>
              </w:rPr>
              <w:t>1</w:t>
            </w:r>
          </w:p>
        </w:tc>
        <w:tc>
          <w:tcPr>
            <w:tcW w:w="11018" w:type="dxa"/>
            <w:vAlign w:val="top"/>
          </w:tcPr>
          <w:p>
            <w:pPr>
              <w:rPr>
                <w:rFonts w:hint="eastAsia"/>
              </w:rPr>
            </w:pPr>
            <w:r>
              <w:rPr>
                <w:rFonts w:hint="eastAsia"/>
                <w:lang w:eastAsia="zh-CN"/>
              </w:rPr>
              <w:t>建立了</w:t>
            </w:r>
            <w:r>
              <w:rPr>
                <w:rFonts w:hint="eastAsia"/>
              </w:rPr>
              <w:t>质量目标</w:t>
            </w:r>
          </w:p>
          <w:p>
            <w:pPr>
              <w:rPr>
                <w:rFonts w:hint="default"/>
                <w:lang w:eastAsia="zh-CN"/>
              </w:rPr>
            </w:pPr>
            <w:r>
              <w:rPr>
                <w:rFonts w:hint="eastAsia"/>
              </w:rPr>
              <w:t>收集的相关法律法规、技术标准：</w:t>
            </w:r>
            <w:r>
              <w:rPr>
                <w:rFonts w:hint="eastAsia"/>
                <w:sz w:val="21"/>
                <w:szCs w:val="21"/>
              </w:rPr>
              <w:t>产品质量法、合同法、标准化法、招标投标法及</w:t>
            </w:r>
            <w:r>
              <w:rPr>
                <w:rFonts w:hint="eastAsia" w:ascii="Times New Roman" w:hAnsi="Times New Roman" w:cs="Times New Roman"/>
                <w:lang w:val="en-US" w:eastAsia="zh-CN"/>
              </w:rPr>
              <w:t>GB/T16907-2014</w:t>
            </w:r>
            <w:r>
              <w:rPr>
                <w:rFonts w:hint="eastAsia"/>
              </w:rPr>
              <w:t>《离心泵技术条件(Ⅰ类)》</w:t>
            </w:r>
            <w:r>
              <w:rPr>
                <w:rFonts w:hint="default"/>
              </w:rPr>
              <w:t>等</w:t>
            </w:r>
            <w:r>
              <w:rPr>
                <w:rFonts w:hint="default"/>
                <w:lang w:eastAsia="zh-CN"/>
              </w:rPr>
              <w:t>，</w:t>
            </w:r>
            <w:r>
              <w:rPr>
                <w:rFonts w:hint="default"/>
              </w:rPr>
              <w:t>经常网上查阅、及时与顾客沟通确保最新版</w:t>
            </w:r>
          </w:p>
          <w:p>
            <w:pPr>
              <w:rPr>
                <w:rFonts w:hint="eastAsia" w:ascii="Times New Roman" w:hAnsi="Times New Roman" w:cs="Times New Roman"/>
                <w:szCs w:val="22"/>
                <w:lang w:eastAsia="zh-CN"/>
              </w:rPr>
            </w:pPr>
            <w:r>
              <w:rPr>
                <w:rFonts w:hint="eastAsia" w:ascii="Times New Roman" w:hAnsi="Times New Roman" w:cs="Times New Roman"/>
                <w:szCs w:val="22"/>
                <w:lang w:eastAsia="zh-CN"/>
              </w:rPr>
              <w:t>现场询问了解的产品和服务实现流程为：</w:t>
            </w:r>
          </w:p>
          <w:p>
            <w:pPr>
              <w:jc w:val="both"/>
              <w:rPr>
                <w:rFonts w:hint="eastAsia" w:ascii="宋体"/>
                <w:color w:val="000000"/>
                <w:sz w:val="20"/>
                <w:szCs w:val="20"/>
              </w:rPr>
            </w:pPr>
            <w:r>
              <w:rPr>
                <w:rFonts w:hint="eastAsia" w:ascii="宋体"/>
                <w:color w:val="000000"/>
                <w:sz w:val="20"/>
                <w:szCs w:val="20"/>
              </w:rPr>
              <w:t>水泵配件加工：采购毛坯件-机加工-打磨-检验</w:t>
            </w:r>
          </w:p>
          <w:p>
            <w:pPr>
              <w:rPr>
                <w:rFonts w:hint="eastAsia" w:ascii="宋体"/>
                <w:color w:val="000000"/>
                <w:sz w:val="20"/>
                <w:szCs w:val="20"/>
              </w:rPr>
            </w:pPr>
            <w:r>
              <w:rPr>
                <w:rFonts w:hint="eastAsia" w:ascii="宋体"/>
                <w:color w:val="000000"/>
                <w:sz w:val="20"/>
                <w:szCs w:val="20"/>
              </w:rPr>
              <w:t>销售：业务洽谈—签订合同—</w:t>
            </w:r>
            <w:r>
              <w:rPr>
                <w:rFonts w:hint="eastAsia" w:ascii="宋体"/>
                <w:color w:val="000000"/>
                <w:sz w:val="20"/>
                <w:szCs w:val="20"/>
                <w:lang w:val="en-US" w:eastAsia="zh-CN"/>
              </w:rPr>
              <w:t>采购</w:t>
            </w:r>
            <w:r>
              <w:rPr>
                <w:rFonts w:hint="eastAsia" w:ascii="宋体"/>
                <w:color w:val="000000"/>
                <w:sz w:val="20"/>
                <w:szCs w:val="20"/>
              </w:rPr>
              <w:t>—产品发送至顾客指定地点—验收—交货—结算</w:t>
            </w:r>
          </w:p>
          <w:p>
            <w:pPr>
              <w:rPr>
                <w:rFonts w:hint="eastAsia"/>
                <w:u w:val="single"/>
                <w:lang w:eastAsia="zh-CN"/>
              </w:rPr>
            </w:pPr>
            <w:r>
              <w:rPr>
                <w:rFonts w:hint="eastAsia"/>
                <w:u w:val="single"/>
                <w:lang w:eastAsia="zh-CN"/>
              </w:rPr>
              <w:t>《</w:t>
            </w:r>
            <w:r>
              <w:rPr>
                <w:rFonts w:hint="eastAsia"/>
                <w:u w:val="single"/>
                <w:lang w:val="en-US" w:eastAsia="zh-CN"/>
              </w:rPr>
              <w:t>管理</w:t>
            </w:r>
            <w:r>
              <w:rPr>
                <w:rFonts w:hint="eastAsia"/>
                <w:u w:val="single"/>
                <w:lang w:eastAsia="zh-CN"/>
              </w:rPr>
              <w:t>手册》描述的流程图与实际不符。</w:t>
            </w:r>
          </w:p>
          <w:p>
            <w:pPr>
              <w:rPr>
                <w:rFonts w:hint="eastAsia"/>
                <w:sz w:val="21"/>
                <w:szCs w:val="21"/>
              </w:rPr>
            </w:pPr>
            <w:r>
              <w:rPr>
                <w:rFonts w:hint="eastAsia"/>
                <w:sz w:val="21"/>
                <w:szCs w:val="21"/>
              </w:rPr>
              <w:t>规定了产品</w:t>
            </w:r>
            <w:r>
              <w:rPr>
                <w:rFonts w:hint="eastAsia"/>
                <w:sz w:val="21"/>
                <w:szCs w:val="21"/>
                <w:lang w:eastAsia="zh-CN"/>
              </w:rPr>
              <w:t>和服务</w:t>
            </w:r>
            <w:r>
              <w:rPr>
                <w:rFonts w:hint="eastAsia"/>
                <w:sz w:val="21"/>
                <w:szCs w:val="21"/>
              </w:rPr>
              <w:t>实现所需的设备设施、人员、检测设备等资源要求</w:t>
            </w:r>
          </w:p>
          <w:p>
            <w:pPr>
              <w:rPr>
                <w:rFonts w:hint="eastAsia"/>
                <w:sz w:val="21"/>
                <w:szCs w:val="21"/>
                <w:lang w:eastAsia="zh-CN"/>
              </w:rPr>
            </w:pPr>
            <w:r>
              <w:rPr>
                <w:rFonts w:hint="eastAsia"/>
                <w:sz w:val="21"/>
                <w:szCs w:val="21"/>
                <w:lang w:eastAsia="zh-CN"/>
              </w:rPr>
              <w:t>编制了《设备操作规程》、《</w:t>
            </w:r>
            <w:r>
              <w:rPr>
                <w:rFonts w:hint="eastAsia"/>
                <w:sz w:val="21"/>
                <w:szCs w:val="21"/>
                <w:lang w:val="en-US" w:eastAsia="zh-CN"/>
              </w:rPr>
              <w:t>销售服务规范</w:t>
            </w:r>
            <w:r>
              <w:rPr>
                <w:rFonts w:hint="eastAsia"/>
                <w:sz w:val="21"/>
                <w:szCs w:val="21"/>
                <w:lang w:eastAsia="zh-CN"/>
              </w:rPr>
              <w:t>》等作业文件。</w:t>
            </w:r>
          </w:p>
          <w:p>
            <w:pPr>
              <w:rPr>
                <w:rFonts w:ascii="Times New Roman" w:hAnsi="Times New Roman" w:eastAsia="宋体" w:cs="Times New Roman"/>
                <w:kern w:val="2"/>
                <w:sz w:val="21"/>
                <w:lang w:val="en-US" w:eastAsia="zh-CN" w:bidi="ar-SA"/>
              </w:rPr>
            </w:pPr>
            <w:r>
              <w:rPr>
                <w:rFonts w:hint="eastAsia"/>
                <w:u w:val="single"/>
              </w:rPr>
              <w:t>需确</w:t>
            </w:r>
            <w:r>
              <w:rPr>
                <w:rFonts w:hint="eastAsia"/>
                <w:u w:val="single"/>
                <w:lang w:eastAsia="zh-CN"/>
              </w:rPr>
              <w:t>认</w:t>
            </w:r>
            <w:r>
              <w:rPr>
                <w:rFonts w:hint="eastAsia"/>
                <w:u w:val="single"/>
              </w:rPr>
              <w:t>过程</w:t>
            </w:r>
            <w:r>
              <w:rPr>
                <w:rFonts w:hint="eastAsia"/>
                <w:u w:val="single"/>
                <w:lang w:eastAsia="zh-CN"/>
              </w:rPr>
              <w:t>：</w:t>
            </w:r>
            <w:r>
              <w:rPr>
                <w:rFonts w:hint="eastAsia"/>
                <w:u w:val="single"/>
                <w:lang w:val="en-US" w:eastAsia="zh-CN"/>
              </w:rPr>
              <w:t>销售，《管理手册》识别不符。</w:t>
            </w:r>
          </w:p>
        </w:tc>
        <w:tc>
          <w:tcPr>
            <w:tcW w:w="1083" w:type="dxa"/>
          </w:tcPr>
          <w:p/>
          <w:p/>
          <w:p/>
          <w:p/>
          <w:p/>
          <w:p/>
          <w:p/>
          <w:p/>
          <w:p/>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基础设施</w:t>
            </w:r>
          </w:p>
        </w:tc>
        <w:tc>
          <w:tcPr>
            <w:tcW w:w="80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Q</w:t>
            </w:r>
            <w:r>
              <w:rPr>
                <w:rFonts w:hint="eastAsia"/>
                <w:sz w:val="21"/>
                <w:szCs w:val="21"/>
              </w:rPr>
              <w:t>7.1.3</w:t>
            </w:r>
          </w:p>
        </w:tc>
        <w:tc>
          <w:tcPr>
            <w:tcW w:w="11018" w:type="dxa"/>
            <w:vAlign w:val="center"/>
          </w:tcPr>
          <w:p>
            <w:pPr>
              <w:rPr>
                <w:rFonts w:hint="eastAsia"/>
                <w:sz w:val="21"/>
                <w:szCs w:val="21"/>
                <w:lang w:val="en-US" w:eastAsia="zh-CN"/>
              </w:rPr>
            </w:pPr>
            <w:r>
              <w:rPr>
                <w:rFonts w:hint="eastAsia"/>
                <w:sz w:val="21"/>
                <w:szCs w:val="21"/>
              </w:rPr>
              <w:t>查《设备</w:t>
            </w:r>
            <w:r>
              <w:rPr>
                <w:rFonts w:hint="eastAsia"/>
                <w:sz w:val="21"/>
                <w:szCs w:val="21"/>
                <w:lang w:val="en-US" w:eastAsia="zh-CN"/>
              </w:rPr>
              <w:t>管理</w:t>
            </w:r>
            <w:r>
              <w:rPr>
                <w:rFonts w:hint="eastAsia"/>
                <w:sz w:val="21"/>
                <w:szCs w:val="21"/>
              </w:rPr>
              <w:t>台帐》，主要生产设备有</w:t>
            </w:r>
            <w:r>
              <w:rPr>
                <w:rFonts w:hint="eastAsia" w:ascii="宋体" w:hAnsi="宋体"/>
                <w:color w:val="000000"/>
                <w:spacing w:val="-10"/>
                <w:sz w:val="20"/>
                <w:szCs w:val="20"/>
                <w:lang w:val="en-US" w:eastAsia="zh-CN"/>
              </w:rPr>
              <w:t>车床、冲床、磨床、皮锤</w:t>
            </w:r>
            <w:r>
              <w:rPr>
                <w:rFonts w:hint="eastAsia"/>
                <w:sz w:val="21"/>
                <w:szCs w:val="21"/>
                <w:lang w:val="en-US" w:eastAsia="zh-CN"/>
              </w:rPr>
              <w:t>，加工中心等。</w:t>
            </w:r>
          </w:p>
          <w:p>
            <w:pPr>
              <w:rPr>
                <w:rFonts w:ascii="Times New Roman" w:hAnsi="Times New Roman" w:eastAsia="宋体" w:cs="Times New Roman"/>
                <w:kern w:val="2"/>
                <w:sz w:val="21"/>
                <w:szCs w:val="21"/>
                <w:lang w:val="en-US" w:eastAsia="zh-CN" w:bidi="ar-SA"/>
              </w:rPr>
            </w:pPr>
            <w:r>
              <w:rPr>
                <w:rFonts w:hint="eastAsia"/>
                <w:sz w:val="21"/>
                <w:szCs w:val="21"/>
              </w:rPr>
              <w:t>均可满足</w:t>
            </w:r>
            <w:r>
              <w:rPr>
                <w:rFonts w:hint="eastAsia"/>
                <w:sz w:val="21"/>
                <w:szCs w:val="21"/>
                <w:lang w:val="en-US" w:eastAsia="zh-CN"/>
              </w:rPr>
              <w:t>加工销售</w:t>
            </w:r>
            <w:r>
              <w:rPr>
                <w:rFonts w:hint="eastAsia"/>
                <w:sz w:val="21"/>
                <w:szCs w:val="21"/>
              </w:rPr>
              <w:t>需要。</w:t>
            </w:r>
          </w:p>
        </w:tc>
        <w:tc>
          <w:tcPr>
            <w:tcW w:w="10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运行环境</w:t>
            </w:r>
          </w:p>
        </w:tc>
        <w:tc>
          <w:tcPr>
            <w:tcW w:w="80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Q</w:t>
            </w:r>
            <w:r>
              <w:rPr>
                <w:rFonts w:hint="eastAsia"/>
                <w:sz w:val="21"/>
                <w:szCs w:val="21"/>
              </w:rPr>
              <w:t>7.1.4</w:t>
            </w:r>
          </w:p>
        </w:tc>
        <w:tc>
          <w:tcPr>
            <w:tcW w:w="11018" w:type="dxa"/>
            <w:vAlign w:val="center"/>
          </w:tcPr>
          <w:p>
            <w:pPr>
              <w:rPr>
                <w:rFonts w:hint="eastAsia"/>
                <w:sz w:val="21"/>
                <w:szCs w:val="21"/>
              </w:rPr>
            </w:pPr>
            <w:r>
              <w:rPr>
                <w:rFonts w:hint="eastAsia"/>
                <w:sz w:val="21"/>
                <w:szCs w:val="21"/>
              </w:rPr>
              <w:t>公司车间占地面积近</w:t>
            </w:r>
            <w:r>
              <w:rPr>
                <w:rFonts w:hint="eastAsia"/>
                <w:sz w:val="21"/>
                <w:szCs w:val="21"/>
                <w:lang w:val="en-US" w:eastAsia="zh-CN"/>
              </w:rPr>
              <w:t>5</w:t>
            </w:r>
            <w:r>
              <w:rPr>
                <w:rFonts w:hint="eastAsia"/>
                <w:sz w:val="21"/>
                <w:szCs w:val="21"/>
              </w:rPr>
              <w:t>00平米，</w:t>
            </w:r>
            <w:r>
              <w:rPr>
                <w:rFonts w:hint="eastAsia"/>
                <w:sz w:val="21"/>
                <w:szCs w:val="21"/>
                <w:lang w:val="en-US" w:eastAsia="zh-CN"/>
              </w:rPr>
              <w:t>1</w:t>
            </w:r>
            <w:r>
              <w:rPr>
                <w:rFonts w:hint="eastAsia"/>
                <w:sz w:val="21"/>
                <w:szCs w:val="21"/>
              </w:rPr>
              <w:t>个车间。</w:t>
            </w:r>
          </w:p>
          <w:p>
            <w:pPr>
              <w:rPr>
                <w:rFonts w:hint="eastAsia"/>
                <w:sz w:val="21"/>
                <w:szCs w:val="21"/>
              </w:rPr>
            </w:pPr>
            <w:r>
              <w:rPr>
                <w:rFonts w:hint="eastAsia"/>
                <w:sz w:val="21"/>
                <w:szCs w:val="21"/>
              </w:rPr>
              <w:t>车间宽敞明亮，干净整洁，通道畅通。</w:t>
            </w:r>
          </w:p>
          <w:p>
            <w:pPr>
              <w:rPr>
                <w:rFonts w:hint="eastAsia"/>
                <w:sz w:val="21"/>
                <w:szCs w:val="21"/>
              </w:rPr>
            </w:pPr>
            <w:r>
              <w:rPr>
                <w:rFonts w:hint="eastAsia"/>
                <w:sz w:val="21"/>
                <w:szCs w:val="21"/>
              </w:rPr>
              <w:t>车间内各种规格、型号产品摆放整齐，工序间工位器具设置较合理。</w:t>
            </w:r>
          </w:p>
          <w:p>
            <w:pPr>
              <w:rPr>
                <w:rFonts w:hint="eastAsia" w:ascii="Times New Roman" w:hAnsi="Times New Roman" w:eastAsia="宋体" w:cs="Times New Roman"/>
                <w:kern w:val="2"/>
                <w:sz w:val="21"/>
                <w:szCs w:val="21"/>
                <w:lang w:val="en-US" w:eastAsia="zh-CN" w:bidi="ar-SA"/>
              </w:rPr>
            </w:pPr>
            <w:r>
              <w:rPr>
                <w:rFonts w:hint="eastAsia"/>
                <w:sz w:val="21"/>
                <w:szCs w:val="21"/>
              </w:rPr>
              <w:t>车间有</w:t>
            </w:r>
            <w:r>
              <w:rPr>
                <w:rFonts w:hint="eastAsia"/>
                <w:sz w:val="21"/>
                <w:szCs w:val="21"/>
                <w:lang w:val="en-US" w:eastAsia="zh-CN"/>
              </w:rPr>
              <w:t>消防栓2个</w:t>
            </w:r>
            <w:r>
              <w:rPr>
                <w:rFonts w:hint="eastAsia"/>
                <w:sz w:val="21"/>
                <w:szCs w:val="21"/>
              </w:rPr>
              <w:t>，并在有效期内。</w:t>
            </w:r>
          </w:p>
        </w:tc>
        <w:tc>
          <w:tcPr>
            <w:tcW w:w="10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监视和测量资源</w:t>
            </w:r>
          </w:p>
        </w:tc>
        <w:tc>
          <w:tcPr>
            <w:tcW w:w="80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Q</w:t>
            </w:r>
            <w:r>
              <w:rPr>
                <w:rFonts w:hint="eastAsia"/>
                <w:sz w:val="21"/>
                <w:szCs w:val="21"/>
              </w:rPr>
              <w:t>7.1.5</w:t>
            </w:r>
          </w:p>
        </w:tc>
        <w:tc>
          <w:tcPr>
            <w:tcW w:w="11018" w:type="dxa"/>
            <w:vAlign w:val="center"/>
          </w:tcPr>
          <w:p>
            <w:pPr>
              <w:rPr>
                <w:rFonts w:hint="eastAsia"/>
                <w:sz w:val="21"/>
                <w:szCs w:val="21"/>
              </w:rPr>
            </w:pPr>
            <w:r>
              <w:rPr>
                <w:rFonts w:hint="eastAsia"/>
                <w:sz w:val="21"/>
                <w:szCs w:val="21"/>
              </w:rPr>
              <w:t>提供了《监视设备台账》</w:t>
            </w:r>
            <w:r>
              <w:rPr>
                <w:rFonts w:hint="eastAsia"/>
                <w:sz w:val="21"/>
                <w:szCs w:val="21"/>
                <w:lang w:eastAsia="zh-CN"/>
              </w:rPr>
              <w:t>，</w:t>
            </w:r>
            <w:r>
              <w:rPr>
                <w:rFonts w:hint="eastAsia"/>
                <w:sz w:val="21"/>
                <w:szCs w:val="21"/>
              </w:rPr>
              <w:t>内容包括监视设备名称、规格、编号等。</w:t>
            </w:r>
          </w:p>
          <w:p>
            <w:pPr>
              <w:rPr>
                <w:rFonts w:hint="eastAsia" w:ascii="Times New Roman" w:hAnsi="Times New Roman" w:eastAsia="宋体" w:cs="Times New Roman"/>
                <w:kern w:val="2"/>
                <w:sz w:val="21"/>
                <w:szCs w:val="21"/>
                <w:lang w:val="en-US" w:eastAsia="zh-CN" w:bidi="ar-SA"/>
              </w:rPr>
            </w:pPr>
            <w:r>
              <w:rPr>
                <w:rFonts w:hint="eastAsia"/>
                <w:sz w:val="21"/>
                <w:szCs w:val="21"/>
              </w:rPr>
              <w:t>检测设备主要有：</w:t>
            </w:r>
            <w:r>
              <w:rPr>
                <w:rFonts w:hint="eastAsia"/>
                <w:sz w:val="21"/>
                <w:szCs w:val="21"/>
                <w:lang w:val="en-US" w:eastAsia="zh-CN"/>
              </w:rPr>
              <w:t>游标卡尺、钢直尺。</w:t>
            </w:r>
          </w:p>
        </w:tc>
        <w:tc>
          <w:tcPr>
            <w:tcW w:w="10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99" w:type="dxa"/>
            <w:vAlign w:val="top"/>
          </w:tcPr>
          <w:p>
            <w:pPr>
              <w:rPr>
                <w:rFonts w:hint="eastAsia" w:ascii="Times New Roman" w:hAnsi="Times New Roman" w:eastAsia="宋体" w:cs="Times New Roman"/>
                <w:kern w:val="2"/>
                <w:sz w:val="21"/>
                <w:lang w:val="en-US" w:eastAsia="zh-CN" w:bidi="ar-SA"/>
              </w:rPr>
            </w:pPr>
            <w:r>
              <w:rPr>
                <w:rFonts w:hint="eastAsia"/>
              </w:rPr>
              <w:t>环境因素识别评价</w:t>
            </w:r>
          </w:p>
        </w:tc>
        <w:tc>
          <w:tcPr>
            <w:tcW w:w="809" w:type="dxa"/>
            <w:vAlign w:val="top"/>
          </w:tcPr>
          <w:p>
            <w:pPr>
              <w:rPr>
                <w:rFonts w:hint="eastAsia"/>
              </w:rPr>
            </w:pPr>
            <w:r>
              <w:rPr>
                <w:rFonts w:hint="eastAsia"/>
                <w:lang w:val="en-US" w:eastAsia="zh-CN"/>
              </w:rPr>
              <w:t>E6.1.2</w:t>
            </w:r>
          </w:p>
          <w:p>
            <w:pPr>
              <w:rPr>
                <w:rFonts w:hint="eastAsia" w:ascii="Times New Roman" w:hAnsi="Times New Roman" w:eastAsia="宋体" w:cs="Times New Roman"/>
                <w:kern w:val="2"/>
                <w:sz w:val="21"/>
                <w:lang w:val="en-US" w:eastAsia="zh-CN" w:bidi="ar-SA"/>
              </w:rPr>
            </w:pPr>
          </w:p>
        </w:tc>
        <w:tc>
          <w:tcPr>
            <w:tcW w:w="11018" w:type="dxa"/>
            <w:vAlign w:val="top"/>
          </w:tcPr>
          <w:p>
            <w:pPr>
              <w:rPr>
                <w:rFonts w:hint="eastAsia"/>
                <w:sz w:val="21"/>
                <w:szCs w:val="21"/>
              </w:rPr>
            </w:pPr>
            <w:r>
              <w:rPr>
                <w:rFonts w:hint="eastAsia"/>
                <w:sz w:val="21"/>
                <w:szCs w:val="21"/>
              </w:rPr>
              <w:t>策划、编制了《环境因素识别与评价控制程序</w:t>
            </w:r>
            <w:r>
              <w:rPr>
                <w:rFonts w:hint="eastAsia"/>
                <w:sz w:val="21"/>
                <w:szCs w:val="21"/>
                <w:lang w:eastAsia="zh-CN"/>
              </w:rPr>
              <w:t>》</w:t>
            </w:r>
            <w:r>
              <w:rPr>
                <w:rFonts w:hint="eastAsia"/>
                <w:sz w:val="21"/>
                <w:szCs w:val="21"/>
              </w:rPr>
              <w:t>，经文审符合标准要求</w:t>
            </w:r>
          </w:p>
          <w:p>
            <w:pPr>
              <w:rPr>
                <w:rFonts w:hint="eastAsia"/>
                <w:color w:val="auto"/>
              </w:rPr>
            </w:pPr>
            <w:r>
              <w:rPr>
                <w:rFonts w:hint="eastAsia"/>
                <w:lang w:eastAsia="zh-CN"/>
              </w:rPr>
              <w:t>提供《</w:t>
            </w:r>
            <w:r>
              <w:rPr>
                <w:rFonts w:hint="eastAsia"/>
              </w:rPr>
              <w:t>环境因素</w:t>
            </w:r>
            <w:r>
              <w:rPr>
                <w:rFonts w:hint="eastAsia"/>
                <w:lang w:val="en-US" w:eastAsia="zh-CN"/>
              </w:rPr>
              <w:t>评价表</w:t>
            </w:r>
            <w:r>
              <w:rPr>
                <w:rFonts w:hint="eastAsia"/>
                <w:lang w:eastAsia="zh-CN"/>
              </w:rPr>
              <w:t>》</w:t>
            </w:r>
            <w:r>
              <w:rPr>
                <w:rFonts w:hint="eastAsia"/>
                <w:color w:val="auto"/>
              </w:rPr>
              <w:t>，</w:t>
            </w:r>
            <w:r>
              <w:rPr>
                <w:rFonts w:hint="eastAsia"/>
                <w:color w:val="auto"/>
                <w:lang w:val="en-US" w:eastAsia="zh-CN"/>
              </w:rPr>
              <w:t>涉及</w:t>
            </w:r>
            <w:r>
              <w:rPr>
                <w:rFonts w:hint="eastAsia"/>
                <w:color w:val="auto"/>
              </w:rPr>
              <w:t>办公</w:t>
            </w:r>
            <w:r>
              <w:rPr>
                <w:rFonts w:hint="eastAsia"/>
                <w:color w:val="auto"/>
                <w:lang w:val="en-US" w:eastAsia="zh-CN"/>
              </w:rPr>
              <w:t>区、车间</w:t>
            </w:r>
            <w:r>
              <w:rPr>
                <w:rFonts w:hint="eastAsia"/>
                <w:color w:val="auto"/>
              </w:rPr>
              <w:t>等，</w:t>
            </w:r>
            <w:r>
              <w:rPr>
                <w:rFonts w:hint="eastAsia"/>
                <w:color w:val="auto"/>
                <w:lang w:eastAsia="zh-CN"/>
              </w:rPr>
              <w:t>包括</w:t>
            </w:r>
            <w:r>
              <w:rPr>
                <w:rFonts w:hint="eastAsia"/>
              </w:rPr>
              <w:t>固废废弃、</w:t>
            </w:r>
            <w:r>
              <w:rPr>
                <w:rFonts w:hint="eastAsia"/>
                <w:lang w:val="en-US" w:eastAsia="zh-CN"/>
              </w:rPr>
              <w:t>下脚料的废弃、</w:t>
            </w:r>
            <w:r>
              <w:rPr>
                <w:rFonts w:hint="eastAsia"/>
              </w:rPr>
              <w:t>意外火灾、原材料损耗、包装箱的废弃</w:t>
            </w:r>
            <w:r>
              <w:rPr>
                <w:rFonts w:hint="eastAsia"/>
                <w:lang w:eastAsia="zh-CN"/>
              </w:rPr>
              <w:t>、</w:t>
            </w:r>
            <w:r>
              <w:rPr>
                <w:rFonts w:hint="eastAsia"/>
                <w:lang w:val="en-US" w:eastAsia="zh-CN"/>
              </w:rPr>
              <w:t>噪声排放</w:t>
            </w:r>
            <w:r>
              <w:rPr>
                <w:rFonts w:hint="eastAsia"/>
                <w:color w:val="auto"/>
              </w:rPr>
              <w:t>等。</w:t>
            </w:r>
          </w:p>
          <w:p>
            <w:pPr>
              <w:rPr>
                <w:rFonts w:hint="eastAsia" w:ascii="Times New Roman" w:hAnsi="Times New Roman" w:eastAsia="宋体" w:cs="Times New Roman"/>
                <w:kern w:val="2"/>
                <w:sz w:val="21"/>
                <w:lang w:val="en-US" w:eastAsia="zh-CN" w:bidi="ar-SA"/>
              </w:rPr>
            </w:pPr>
            <w:r>
              <w:rPr>
                <w:rFonts w:hint="eastAsia"/>
                <w:color w:val="auto"/>
                <w:u w:val="none" w:color="auto"/>
              </w:rPr>
              <w:t>可以提供《重大环境因素清单》，其中重</w:t>
            </w:r>
            <w:r>
              <w:rPr>
                <w:rFonts w:hint="eastAsia"/>
                <w:color w:val="auto"/>
                <w:u w:val="none" w:color="auto"/>
                <w:lang w:eastAsia="zh-CN"/>
              </w:rPr>
              <w:t>要</w:t>
            </w:r>
            <w:r>
              <w:rPr>
                <w:rFonts w:hint="eastAsia"/>
                <w:color w:val="auto"/>
                <w:u w:val="none" w:color="auto"/>
              </w:rPr>
              <w:t>环境因素：火灾发生</w:t>
            </w:r>
            <w:r>
              <w:rPr>
                <w:rFonts w:hint="eastAsia"/>
                <w:color w:val="auto"/>
                <w:u w:val="none" w:color="auto"/>
                <w:lang w:eastAsia="zh-CN"/>
              </w:rPr>
              <w:t>、</w:t>
            </w:r>
            <w:r>
              <w:rPr>
                <w:rFonts w:hint="eastAsia"/>
                <w:color w:val="auto"/>
                <w:u w:val="none" w:color="auto"/>
              </w:rPr>
              <w:t>固体废弃物排放。评价准确。</w:t>
            </w:r>
          </w:p>
        </w:tc>
        <w:tc>
          <w:tcPr>
            <w:tcW w:w="10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99" w:type="dxa"/>
            <w:vAlign w:val="top"/>
          </w:tcPr>
          <w:p>
            <w:pPr>
              <w:rPr>
                <w:rFonts w:hint="eastAsia" w:ascii="Times New Roman" w:hAnsi="Times New Roman" w:eastAsia="宋体" w:cs="Times New Roman"/>
                <w:kern w:val="2"/>
                <w:sz w:val="21"/>
                <w:lang w:val="en-US" w:eastAsia="zh-CN" w:bidi="ar-SA"/>
              </w:rPr>
            </w:pPr>
            <w:r>
              <w:rPr>
                <w:rFonts w:hint="eastAsia"/>
              </w:rPr>
              <w:t>环境目标指标的合理性，管理方案的可行性</w:t>
            </w:r>
          </w:p>
        </w:tc>
        <w:tc>
          <w:tcPr>
            <w:tcW w:w="80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E6.2.2</w:t>
            </w:r>
          </w:p>
        </w:tc>
        <w:tc>
          <w:tcPr>
            <w:tcW w:w="11018" w:type="dxa"/>
            <w:vAlign w:val="top"/>
          </w:tcPr>
          <w:p>
            <w:pPr>
              <w:rPr>
                <w:rFonts w:hint="eastAsia" w:cs="宋体"/>
              </w:rPr>
            </w:pPr>
            <w:r>
              <w:rPr>
                <w:rFonts w:hint="eastAsia" w:cs="宋体"/>
              </w:rPr>
              <w:t>环境目标指标：</w:t>
            </w:r>
          </w:p>
          <w:p>
            <w:pPr>
              <w:rPr>
                <w:rFonts w:hint="eastAsia"/>
                <w:sz w:val="21"/>
                <w:szCs w:val="21"/>
              </w:rPr>
            </w:pPr>
            <w:r>
              <w:rPr>
                <w:rFonts w:hint="eastAsia" w:cs="宋体"/>
                <w:lang w:val="en-US" w:eastAsia="zh-CN"/>
              </w:rPr>
              <w:t>1.</w:t>
            </w:r>
            <w:r>
              <w:rPr>
                <w:rFonts w:hint="eastAsia" w:hAnsi="宋体"/>
              </w:rPr>
              <w:t>固体废</w:t>
            </w:r>
            <w:r>
              <w:rPr>
                <w:rFonts w:hint="eastAsia"/>
                <w:sz w:val="21"/>
                <w:szCs w:val="21"/>
              </w:rPr>
              <w:t>弃物分类回收率100%，合理处置。</w:t>
            </w:r>
          </w:p>
          <w:p>
            <w:pPr>
              <w:rPr>
                <w:rFonts w:hint="eastAsia"/>
                <w:sz w:val="21"/>
                <w:szCs w:val="21"/>
              </w:rPr>
            </w:pPr>
            <w:r>
              <w:rPr>
                <w:rFonts w:hint="eastAsia"/>
                <w:sz w:val="21"/>
                <w:szCs w:val="21"/>
              </w:rPr>
              <w:t>管理方案：综合部负责于2019年8月份制定《固体废弃物管理规定》，并报经总经理批准后实施。公司各部门严格按照《固体废弃物管理规定》的要求，对固体废弃物进行合理分类，并放置到指定位置。公司按相关的要求，定期将不能回收利用的废弃物交甲方进行收集处理。综合部门、项目部门及其它部门中产生的各种废弃物应督促外包方放置到指定位置，得到妥善处置，并定期进行检查。</w:t>
            </w:r>
          </w:p>
          <w:p>
            <w:pPr>
              <w:rPr>
                <w:rFonts w:hint="eastAsia" w:eastAsia="宋体"/>
                <w:lang w:eastAsia="zh-CN"/>
              </w:rPr>
            </w:pPr>
            <w:r>
              <w:rPr>
                <w:rFonts w:hint="eastAsia"/>
                <w:sz w:val="21"/>
                <w:szCs w:val="21"/>
              </w:rPr>
              <w:t>完成时间：</w:t>
            </w:r>
            <w:r>
              <w:rPr>
                <w:rFonts w:hint="eastAsia"/>
                <w:sz w:val="21"/>
                <w:szCs w:val="21"/>
                <w:lang w:val="en-US" w:eastAsia="zh-CN"/>
              </w:rPr>
              <w:t>2019.12；</w:t>
            </w:r>
            <w:r>
              <w:rPr>
                <w:rFonts w:hint="eastAsia"/>
                <w:sz w:val="21"/>
                <w:szCs w:val="21"/>
              </w:rPr>
              <w:t>费用</w:t>
            </w:r>
            <w:r>
              <w:rPr>
                <w:rFonts w:hint="eastAsia"/>
                <w:sz w:val="21"/>
                <w:szCs w:val="21"/>
                <w:lang w:eastAsia="zh-CN"/>
              </w:rPr>
              <w:t>：</w:t>
            </w:r>
            <w:r>
              <w:rPr>
                <w:rFonts w:hint="eastAsia"/>
                <w:sz w:val="21"/>
                <w:szCs w:val="21"/>
              </w:rPr>
              <w:t>以实际发生为准</w:t>
            </w:r>
            <w:r>
              <w:t xml:space="preserve"> </w:t>
            </w:r>
            <w:r>
              <w:rPr>
                <w:rFonts w:hint="eastAsia"/>
                <w:lang w:val="en-US" w:eastAsia="zh-CN"/>
              </w:rPr>
              <w:t xml:space="preserve"> </w:t>
            </w:r>
            <w:r>
              <w:rPr>
                <w:rFonts w:hint="eastAsia" w:cs="宋体"/>
              </w:rPr>
              <w:t>责任部门：各部门，监控部门：</w:t>
            </w:r>
            <w:r>
              <w:rPr>
                <w:rFonts w:hint="eastAsia" w:cs="宋体"/>
                <w:lang w:val="en-US" w:eastAsia="zh-CN"/>
              </w:rPr>
              <w:t>综合部</w:t>
            </w:r>
          </w:p>
          <w:p>
            <w:pPr>
              <w:rPr>
                <w:rFonts w:hint="eastAsia" w:cs="宋体"/>
                <w:szCs w:val="22"/>
              </w:rPr>
            </w:pPr>
            <w:r>
              <w:rPr>
                <w:rFonts w:hint="eastAsia" w:cs="宋体"/>
                <w:lang w:val="en-US" w:eastAsia="zh-CN"/>
              </w:rPr>
              <w:t>2.</w:t>
            </w:r>
            <w:r>
              <w:rPr>
                <w:rFonts w:hint="eastAsia" w:ascii="Times New Roman" w:hAnsi="宋体" w:cs="Times New Roman"/>
                <w:bCs/>
                <w:szCs w:val="22"/>
              </w:rPr>
              <w:t>无火灾事</w:t>
            </w:r>
            <w:r>
              <w:rPr>
                <w:rFonts w:hint="eastAsia" w:cs="宋体"/>
                <w:szCs w:val="22"/>
              </w:rPr>
              <w:t>故发生</w:t>
            </w:r>
          </w:p>
          <w:p>
            <w:pPr>
              <w:rPr>
                <w:rFonts w:hint="eastAsia" w:cs="宋体"/>
                <w:szCs w:val="22"/>
              </w:rPr>
            </w:pPr>
            <w:r>
              <w:rPr>
                <w:rFonts w:hint="eastAsia" w:cs="宋体"/>
                <w:szCs w:val="22"/>
              </w:rPr>
              <w:t>管理方案：1、公司综合部负责设备的配备、采购与管理。2、综合部要求配备合理数量的灭火器并确保其有效性。3、综合部每月对各部门区域的灭火器进行检查，发现损坏及时要求更换或自行更换。4、综合部每季度安全工作检查时，对灭火器进行检查，发现损坏及时更换。5、各部门负责及时清理办公区域内的可燃物。6、综合部负责监督此管理方案的落实。</w:t>
            </w:r>
          </w:p>
          <w:p>
            <w:pPr>
              <w:rPr>
                <w:rFonts w:hint="eastAsia" w:cs="宋体"/>
                <w:szCs w:val="22"/>
                <w:lang w:eastAsia="zh-CN"/>
              </w:rPr>
            </w:pPr>
            <w:r>
              <w:rPr>
                <w:rFonts w:hint="eastAsia" w:cs="宋体"/>
                <w:szCs w:val="22"/>
              </w:rPr>
              <w:t>完成时间：</w:t>
            </w:r>
            <w:r>
              <w:rPr>
                <w:rFonts w:hint="eastAsia" w:cs="宋体"/>
                <w:szCs w:val="22"/>
                <w:lang w:val="en-US" w:eastAsia="zh-CN"/>
              </w:rPr>
              <w:t>2019.12；</w:t>
            </w:r>
            <w:r>
              <w:rPr>
                <w:rFonts w:hint="eastAsia" w:cs="宋体"/>
                <w:szCs w:val="22"/>
              </w:rPr>
              <w:t xml:space="preserve"> 费用：以实际发生为准 责任部门：</w:t>
            </w:r>
            <w:r>
              <w:rPr>
                <w:rFonts w:hint="eastAsia" w:cs="宋体"/>
                <w:szCs w:val="22"/>
                <w:lang w:val="en-US" w:eastAsia="zh-CN"/>
              </w:rPr>
              <w:t>综合部</w:t>
            </w:r>
          </w:p>
          <w:p>
            <w:pPr>
              <w:rPr>
                <w:rFonts w:hint="eastAsia" w:cs="宋体"/>
                <w:szCs w:val="22"/>
              </w:rPr>
            </w:pPr>
            <w:r>
              <w:rPr>
                <w:rFonts w:hint="eastAsia" w:cs="宋体"/>
                <w:szCs w:val="22"/>
                <w:lang w:val="en-US" w:eastAsia="zh-CN"/>
              </w:rPr>
              <w:t>办公室</w:t>
            </w:r>
            <w:r>
              <w:rPr>
                <w:rFonts w:hint="eastAsia" w:cs="宋体"/>
                <w:szCs w:val="22"/>
              </w:rPr>
              <w:t>负责编制方案，并监督、验证实施进度。</w:t>
            </w:r>
          </w:p>
          <w:p>
            <w:r>
              <w:t>各部门负责目标、指标与方案的具体实施。</w:t>
            </w:r>
          </w:p>
          <w:p>
            <w:pPr>
              <w:rPr>
                <w:rFonts w:hint="eastAsia" w:ascii="Times New Roman" w:hAnsi="Times New Roman" w:eastAsia="宋体" w:cs="Times New Roman"/>
                <w:kern w:val="2"/>
                <w:sz w:val="21"/>
                <w:lang w:val="en-US" w:eastAsia="zh-CN" w:bidi="ar-SA"/>
              </w:rPr>
            </w:pPr>
            <w:r>
              <w:t>策划的</w:t>
            </w:r>
            <w:r>
              <w:rPr>
                <w:rFonts w:hint="eastAsia"/>
                <w:lang w:val="en-US" w:eastAsia="zh-CN"/>
              </w:rPr>
              <w:t>环境</w:t>
            </w:r>
            <w:r>
              <w:t>目标指标管理方案</w:t>
            </w:r>
            <w:r>
              <w:rPr>
                <w:rFonts w:hint="eastAsia"/>
              </w:rPr>
              <w:t>基本可行。</w:t>
            </w:r>
          </w:p>
        </w:tc>
        <w:tc>
          <w:tcPr>
            <w:tcW w:w="1083" w:type="dxa"/>
          </w:tcPr>
          <w:p/>
        </w:tc>
      </w:tr>
    </w:tbl>
    <w:p>
      <w:pPr>
        <w:pStyle w:val="3"/>
        <w:rPr>
          <w:rFonts w:hint="eastAsia"/>
        </w:rPr>
      </w:pPr>
    </w:p>
    <w:p>
      <w:pPr>
        <w:pStyle w:val="3"/>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0"/>
        <w:rFonts w:hint="default"/>
        <w:w w:val="90"/>
      </w:rPr>
      <w:t>Beijing International Standard united Certification Co.,Ltd.</w:t>
    </w: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33A2E60"/>
    <w:rsid w:val="31BF0057"/>
    <w:rsid w:val="55636124"/>
    <w:rsid w:val="73967450"/>
    <w:rsid w:val="76B31EA0"/>
    <w:rsid w:val="7AE201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7</TotalTime>
  <ScaleCrop>false</ScaleCrop>
  <LinksUpToDate>false</LinksUpToDate>
  <CharactersWithSpaces>100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2020-04-24T10:28:51Z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