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河北尧博水泵制造有限公司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0096-2020-QE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田晓辉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15632000078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b w:val="0"/>
                <w:bCs w:val="0"/>
                <w:sz w:val="21"/>
                <w:szCs w:val="21"/>
              </w:rPr>
              <w:t>samtxh@163.com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</w:rPr>
              <w:t>田富有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  <w:r>
              <w:rPr>
                <w:rFonts w:hint="eastAsia"/>
                <w:b w:val="0"/>
                <w:bCs w:val="0"/>
                <w:sz w:val="21"/>
                <w:szCs w:val="21"/>
              </w:rPr>
              <w:t>0310-3280834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Q：水泵及配件的组装生产及销售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E：水泵及配件的组装生产及销售所涉及的环境管理活动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Q：18.01.03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E：18.01.03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 19001-2016idtISO 9001:2015,E：GB/T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2020年04月15日 上午至2020年04月15日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Q:18.01.03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E:18.01.03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104775</wp:posOffset>
                  </wp:positionV>
                  <wp:extent cx="1049020" cy="50482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2020.4.14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2020.4.14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p/>
    <w:p/>
    <w:p/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2020.4.15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：组织的知识，文件化信息，环境因素的识别评价情况，合规义务及合规性评价情况，目标、指标及管理方案的可行性；应急准备及响应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涉及条款：Q7.1.6/7.5；E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生产部/质检部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流程、设备、监视和测量设备等）资源的配置、特殊过程识别、环境因素的识别评价情况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涉及条款：Q8.1/7.1.3/7.1.4/7.1.5/8.5.1；E6.1.2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14" w:name="_GoBack"/>
            <w:bookmarkEnd w:id="14"/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1A1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2020-04-14T07:53:38Z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