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铜川宝盈粉煤灰综合利用有限公司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0567-2022-QEO-2023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陕西省铜川市耀州区孙塬镇惠塬村26号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陕西省铜川市耀州区孙塬镇惠塬村26号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王利平</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18992967603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18992967603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2023年09月18日 上午至2023年09月19日 上午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Q：超细粉煤灰复合材料制品的生产</w:t>
            </w:r>
          </w:p>
          <w:p>
            <w:pPr>
              <w:tabs>
                <w:tab w:val="left" w:pos="0"/>
              </w:tabs>
              <w:jc w:val="left"/>
              <w:rPr>
                <w:sz w:val="21"/>
                <w:szCs w:val="21"/>
              </w:rPr>
            </w:pPr>
            <w:r>
              <w:rPr>
                <w:sz w:val="21"/>
                <w:szCs w:val="21"/>
              </w:rPr>
              <w:t>E：超细粉煤灰复合材料制品的生产所涉及场所的相关环境管理活动</w:t>
            </w:r>
          </w:p>
          <w:p>
            <w:pPr>
              <w:tabs>
                <w:tab w:val="left" w:pos="0"/>
              </w:tabs>
              <w:jc w:val="left"/>
              <w:rPr>
                <w:sz w:val="21"/>
                <w:szCs w:val="21"/>
              </w:rPr>
            </w:pPr>
            <w:r>
              <w:rPr>
                <w:sz w:val="21"/>
                <w:szCs w:val="21"/>
              </w:rPr>
              <w:t>O：超细粉煤灰复合材料制品的生产所涉及场所的相关职业健康安全管理活动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Q：16.02.06</w:t>
            </w:r>
          </w:p>
          <w:p>
            <w:pPr>
              <w:tabs>
                <w:tab w:val="left" w:pos="0"/>
              </w:tabs>
              <w:rPr>
                <w:sz w:val="21"/>
                <w:szCs w:val="21"/>
              </w:rPr>
            </w:pPr>
            <w:r>
              <w:rPr>
                <w:sz w:val="21"/>
                <w:szCs w:val="21"/>
              </w:rPr>
              <w:t>E：16.02.06</w:t>
            </w:r>
          </w:p>
          <w:p>
            <w:pPr>
              <w:tabs>
                <w:tab w:val="left" w:pos="0"/>
              </w:tabs>
              <w:rPr>
                <w:sz w:val="21"/>
                <w:szCs w:val="21"/>
              </w:rPr>
            </w:pPr>
            <w:r>
              <w:rPr>
                <w:sz w:val="21"/>
                <w:szCs w:val="21"/>
              </w:rPr>
              <w:t>O：16.02.06</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84" w:type="dxa"/>
            <w:gridSpan w:val="9"/>
            <w:vAlign w:val="center"/>
          </w:tcPr>
          <w:p>
            <w:pPr>
              <w:jc w:val="center"/>
              <w:rPr>
                <w:sz w:val="21"/>
                <w:szCs w:val="21"/>
              </w:rPr>
            </w:pPr>
            <w:r>
              <w:rPr>
                <w:sz w:val="21"/>
                <w:szCs w:val="21"/>
              </w:rPr>
              <w:t>Q:16.02.06</w:t>
            </w:r>
          </w:p>
          <w:p>
            <w:pPr>
              <w:jc w:val="center"/>
              <w:rPr>
                <w:sz w:val="21"/>
                <w:szCs w:val="21"/>
              </w:rPr>
            </w:pPr>
            <w:r>
              <w:rPr>
                <w:sz w:val="21"/>
                <w:szCs w:val="21"/>
              </w:rPr>
              <w:t>E:16.02.06</w:t>
            </w:r>
          </w:p>
          <w:p>
            <w:pPr>
              <w:jc w:val="center"/>
              <w:rPr>
                <w:sz w:val="21"/>
                <w:szCs w:val="21"/>
              </w:rPr>
            </w:pPr>
            <w:r>
              <w:rPr>
                <w:sz w:val="21"/>
                <w:szCs w:val="21"/>
              </w:rPr>
              <w:t>O:16.02.06</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李凤娟</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2023-09-12</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yYzVhZjFhZmMwOTQ3MDAxMTFmYzBkNGZhNWVlY2IifQ=="/>
  </w:docVars>
  <w:rsids>
    <w:rsidRoot w:val="00000000"/>
    <w:rsid w:val="4A857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2023-09-12T12:23:21Z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