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107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河北中恒电气设备有限公司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41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30597-2023-E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483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河北省邢台市襄都区开元北路开元观塘商务楼C座703室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483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邢台市经济开发区沙河城镇29号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马占辉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18703293999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18703293999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45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E:25,Q:25,O:25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2023-09-16 8:30:00上午至2023-09-16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483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 xml:space="preserve">50430  ■EMS   </w:t>
            </w:r>
            <w:r>
              <w:rPr>
                <w:rFonts w:hint="eastAsia" w:ascii="宋体" w:hAnsi="宋体"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1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2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3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483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4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483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7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483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51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483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8" w:name="审核范围"/>
            <w:r>
              <w:rPr>
                <w:sz w:val="21"/>
                <w:szCs w:val="21"/>
              </w:rPr>
              <w:t>E：电缆桥架、电缆支架、漏缆卡具、悬臂支吊架制造和销售所涉及场所的相关环境管理活动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Q：电缆桥架、电缆支架、漏缆卡具、悬臂支吊架制造和销售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O：电缆桥架、电缆支架、漏缆卡具、悬臂支吊架制造和销售所涉及场所的相关职业健康安全管理活动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9" w:name="专业代码"/>
            <w:r>
              <w:rPr>
                <w:sz w:val="21"/>
                <w:szCs w:val="21"/>
              </w:rPr>
              <w:t>E：14.02.04;17.12.05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Q：14.02.04;17.12.05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O：14.02.04;17.12.05</w:t>
            </w:r>
            <w:bookmarkEnd w:id="19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0" w:name="删减条款"/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76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O:14.02.04,17.12.05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O:14.02.04,17.12.05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1" w:name="审核派遣人"/>
            <w:r>
              <w:rPr>
                <w:sz w:val="21"/>
                <w:szCs w:val="21"/>
              </w:rPr>
              <w:t>周秀清</w:t>
            </w:r>
            <w:bookmarkEnd w:id="21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2" w:name="审批日期"/>
            <w:r>
              <w:rPr>
                <w:rFonts w:hint="eastAsia"/>
                <w:sz w:val="21"/>
                <w:szCs w:val="21"/>
              </w:rPr>
              <w:t>2023-09-1</w:t>
            </w:r>
            <w:bookmarkEnd w:id="22"/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3" w:name="_GoBack"/>
            <w:bookmarkEnd w:id="23"/>
          </w:p>
        </w:tc>
        <w:tc>
          <w:tcPr>
            <w:tcW w:w="5430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73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73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2A0EEF"/>
    <w:rsid w:val="44C01407"/>
    <w:rsid w:val="548678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1249</Words>
  <Characters>1629</Characters>
  <Lines>11</Lines>
  <Paragraphs>3</Paragraphs>
  <TotalTime>0</TotalTime>
  <ScaleCrop>false</ScaleCrop>
  <LinksUpToDate>false</LinksUpToDate>
  <CharactersWithSpaces>1681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2023-09-15T03:10:13Z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