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eastAsia="zh-CN"/>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rFonts w:hint="eastAsia"/>
          <w:b/>
          <w:color w:val="000000" w:themeColor="text1"/>
          <w:sz w:val="21"/>
          <w:szCs w:val="21"/>
        </w:rPr>
        <w:t>0076-2020-Q</w:t>
      </w:r>
      <w:bookmarkEnd w:id="0"/>
    </w:p>
    <w:p>
      <w:pPr>
        <w:snapToGrid w:val="0"/>
        <w:spacing w:line="0" w:lineRule="atLeast"/>
        <w:jc w:val="center"/>
        <w:rPr>
          <w:rFonts w:hint="eastAsia"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营口博瑞电气有限公司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辽宁省营口市老边区兴昌街43号</w:t>
      </w:r>
      <w:bookmarkEnd w:id="3"/>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115100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组织经营地址(中文)：</w:t>
      </w:r>
      <w:bookmarkStart w:id="5" w:name="生产地址"/>
      <w:r>
        <w:rPr>
          <w:rFonts w:hint="eastAsia"/>
          <w:b/>
          <w:color w:val="000000" w:themeColor="text1"/>
          <w:sz w:val="22"/>
          <w:szCs w:val="22"/>
        </w:rPr>
        <w:t>辽宁省营口市老边区兴昌街43号</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115100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912108006961946745</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13940730908</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周哲</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徐世恩</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u w:val="single"/>
        </w:rPr>
        <w:t>20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val="en-US" w:eastAsia="zh-CN"/>
        </w:rPr>
        <w:t>资质范围内</w:t>
      </w:r>
      <w:r>
        <w:rPr>
          <w:rFonts w:hint="eastAsia"/>
          <w:b/>
          <w:color w:val="000000" w:themeColor="text1"/>
          <w:sz w:val="22"/>
          <w:szCs w:val="22"/>
        </w:rPr>
        <w:t>电力、电气绝缘配件、机车配件的加工；变压器、通风机的维修</w:t>
      </w:r>
      <w:bookmarkEnd w:id="15"/>
      <w:r>
        <w:rPr>
          <w:rFonts w:hint="eastAsia"/>
          <w:b/>
          <w:color w:val="000000" w:themeColor="text1"/>
          <w:sz w:val="22"/>
          <w:szCs w:val="22"/>
          <w:lang w:eastAsia="zh-CN"/>
        </w:rPr>
        <w:t>。</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r>
        <w:drawing>
          <wp:anchor distT="0" distB="0" distL="114300" distR="114300" simplePos="0" relativeHeight="251658240" behindDoc="0" locked="0" layoutInCell="1" allowOverlap="1">
            <wp:simplePos x="0" y="0"/>
            <wp:positionH relativeFrom="column">
              <wp:posOffset>4230370</wp:posOffset>
            </wp:positionH>
            <wp:positionV relativeFrom="paragraph">
              <wp:posOffset>43815</wp:posOffset>
            </wp:positionV>
            <wp:extent cx="799465" cy="349250"/>
            <wp:effectExtent l="0" t="0" r="635" b="1270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lum contrast="96000"/>
                    </a:blip>
                    <a:stretch>
                      <a:fillRect/>
                    </a:stretch>
                  </pic:blipFill>
                  <pic:spPr>
                    <a:xfrm>
                      <a:off x="0" y="0"/>
                      <a:ext cx="799465" cy="349250"/>
                    </a:xfrm>
                    <a:prstGeom prst="rect">
                      <a:avLst/>
                    </a:prstGeom>
                    <a:noFill/>
                    <a:ln>
                      <a:noFill/>
                    </a:ln>
                  </pic:spPr>
                </pic:pic>
              </a:graphicData>
            </a:graphic>
          </wp:anchor>
        </w:drawing>
      </w:r>
    </w:p>
    <w:p>
      <w:pPr>
        <w:pStyle w:val="2"/>
        <w:spacing w:line="360" w:lineRule="exact"/>
        <w:ind w:firstLine="0"/>
        <w:rPr>
          <w:rFonts w:hint="eastAsia"/>
          <w:b/>
          <w:color w:val="000000" w:themeColor="text1"/>
          <w:sz w:val="22"/>
          <w:szCs w:val="22"/>
        </w:rPr>
      </w:pPr>
      <w:bookmarkStart w:id="16" w:name="_GoBack"/>
      <w:bookmarkEnd w:id="16"/>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2020年4月3日                                     </w:t>
      </w:r>
      <w:r>
        <w:rPr>
          <w:rFonts w:hint="eastAsia"/>
          <w:b/>
          <w:color w:val="000000" w:themeColor="text1"/>
          <w:sz w:val="22"/>
          <w:szCs w:val="22"/>
        </w:rPr>
        <w:t>日期：</w:t>
      </w:r>
      <w:r>
        <w:rPr>
          <w:rFonts w:hint="eastAsia"/>
          <w:b/>
          <w:color w:val="000000" w:themeColor="text1"/>
          <w:sz w:val="22"/>
          <w:szCs w:val="22"/>
          <w:lang w:val="en-US" w:eastAsia="zh-CN"/>
        </w:rPr>
        <w:t>2020年4月3日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3C5F6B"/>
    <w:rsid w:val="0F7B2B5F"/>
    <w:rsid w:val="1D2F5792"/>
    <w:rsid w:val="22E63D1F"/>
    <w:rsid w:val="374874EF"/>
    <w:rsid w:val="3DC0573F"/>
    <w:rsid w:val="44BD4CF3"/>
    <w:rsid w:val="49FE5E2F"/>
    <w:rsid w:val="56F45DA7"/>
    <w:rsid w:val="59BB56C3"/>
    <w:rsid w:val="6BDA35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cp:lastModifiedBy>
  <cp:lastPrinted>2019-05-13T03:13:00Z</cp:lastPrinted>
  <dcterms:modified xsi:type="dcterms:W3CDTF">2020-04-02T07:24:36Z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