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6"/>
        <w:gridCol w:w="118"/>
        <w:gridCol w:w="90"/>
        <w:gridCol w:w="690"/>
        <w:gridCol w:w="635"/>
        <w:gridCol w:w="85"/>
        <w:gridCol w:w="1141"/>
        <w:gridCol w:w="142"/>
        <w:gridCol w:w="1553"/>
        <w:gridCol w:w="6"/>
        <w:gridCol w:w="567"/>
        <w:gridCol w:w="883"/>
        <w:gridCol w:w="359"/>
        <w:gridCol w:w="75"/>
        <w:gridCol w:w="690"/>
        <w:gridCol w:w="261"/>
        <w:gridCol w:w="42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重庆铭衡科技开发有限公司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重庆市渝北区民安大道太湖西路2号富港天地B栋22-2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杨桂林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023- 68471732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杨桂林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0246-2018-Q-2020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933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85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计算机系统集成和应用软件开发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33.02.01;33.02.02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2020年04月07日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2020年04月07日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85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670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33.02.01,33.02.02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315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70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366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366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366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81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810" w:type="dxa"/>
            <w:gridSpan w:val="6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2020年04月07日 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：00-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9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9.3管理评审；10.1改进 总则；10.2不合格和纠正措施10.3持续改进标准/规范/法规的执行情况、上次审核不符合项的验证、认证证书、标志的使用情况、投诉或事故、监督抽查情况、体系变动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5.3组织的角色、职责和权限；6.2质量目标及其实现的策划；8.4外部提供过程、产品和服务的控制；8.2产品和服务的要求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eastAsia="zh-CN"/>
              </w:rPr>
              <w:t>；</w:t>
            </w:r>
            <w:bookmarkStart w:id="19" w:name="_GoBack"/>
            <w:bookmarkEnd w:id="19"/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9.1.2顾客满意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新宋体"/>
                <w:color w:val="000000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val="en-US" w:eastAsia="zh-CN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lang w:val="en-US" w:eastAsia="zh-CN"/>
              </w:rPr>
              <w:t>:00-1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:00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val="en-US" w:eastAsia="zh-CN"/>
              </w:rPr>
              <w:t>含临时场所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部: 5.3组织的角色、职责和权限；6.2质量目标及其实现的策划；8.1运行策划和控制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8.3设计开发控制；7.1.5监视和测量资源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；8.6产品和服务放行；8.7不合格输出的控制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8.5.1生产和服务提供的控制；8.5.2标识和可追溯性；8.5.3顾客或外部供方的财产；8.5.4防护；8.5.5交付后的活动；8.5.6更改控制;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val="en-US" w:eastAsia="zh-CN"/>
              </w:rPr>
              <w:t>：00-16:30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 9.1.3分析和评价；9.2内部审核；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</w:tc>
        <w:tc>
          <w:tcPr>
            <w:tcW w:w="786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5A7A9C"/>
    <w:rsid w:val="0C1B0964"/>
    <w:rsid w:val="3A967D20"/>
    <w:rsid w:val="465822E8"/>
    <w:rsid w:val="79CF3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2020-04-07T01:53:44Z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