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西安硕隆计量检测有限公司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 xml:space="preserve"> Xi 'an Shuo long Measurement and Testing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西安经济技术开发区草滩六路268号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710016</w:t>
      </w:r>
      <w:bookmarkEnd w:id="3"/>
    </w:p>
    <w:p>
      <w:pPr>
        <w:pStyle w:val="2"/>
        <w:spacing w:line="400" w:lineRule="exact"/>
        <w:ind w:firstLine="632" w:firstLineChars="286"/>
        <w:rPr>
          <w:b/>
          <w:color w:val="000000" w:themeColor="text1"/>
          <w:sz w:val="22"/>
          <w:szCs w:val="22"/>
        </w:rPr>
      </w:pPr>
      <w:r>
        <w:rPr>
          <w:rFonts w:hint="eastAsia"/>
          <w:b/>
          <w:color w:val="000000" w:themeColor="text1"/>
          <w:sz w:val="22"/>
          <w:szCs w:val="22"/>
        </w:rPr>
        <w:t>(英文)：No. 268, caotan 6th road, xi 'an Economic and Technological Development zone</w:t>
      </w:r>
    </w:p>
    <w:p>
      <w:pPr>
        <w:pStyle w:val="2"/>
        <w:spacing w:line="400" w:lineRule="exact"/>
        <w:ind w:firstLine="1511" w:firstLineChars="684"/>
        <w:rPr>
          <w:b/>
          <w:color w:val="000000" w:themeColor="text1"/>
          <w:sz w:val="22"/>
          <w:szCs w:val="22"/>
        </w:rPr>
      </w:pPr>
      <w:r>
        <w:rPr>
          <w:rFonts w:hint="eastAsia"/>
          <w:b/>
          <w:color w:val="000000" w:themeColor="text1"/>
          <w:sz w:val="22"/>
          <w:szCs w:val="22"/>
        </w:rPr>
        <w:t>Zip code: 710016</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西安经济技术开发区草滩六路268号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710016</w:t>
      </w:r>
      <w:bookmarkEnd w:id="5"/>
    </w:p>
    <w:p>
      <w:pPr>
        <w:pStyle w:val="2"/>
        <w:spacing w:line="400" w:lineRule="exact"/>
        <w:ind w:firstLine="632" w:firstLineChars="286"/>
        <w:rPr>
          <w:b/>
          <w:color w:val="000000" w:themeColor="text1"/>
          <w:sz w:val="22"/>
          <w:szCs w:val="22"/>
        </w:rPr>
      </w:pPr>
      <w:r>
        <w:rPr>
          <w:rFonts w:hint="eastAsia"/>
          <w:b/>
          <w:color w:val="000000" w:themeColor="text1"/>
          <w:sz w:val="22"/>
          <w:szCs w:val="22"/>
        </w:rPr>
        <w:t>(英文)：No. 268, caotan 6th road, xi 'an Economic and Technological Development zone</w:t>
      </w:r>
    </w:p>
    <w:p>
      <w:pPr>
        <w:pStyle w:val="2"/>
        <w:spacing w:line="400" w:lineRule="exact"/>
        <w:ind w:firstLine="1511" w:firstLineChars="684"/>
        <w:rPr>
          <w:b/>
          <w:color w:val="000000" w:themeColor="text1"/>
          <w:sz w:val="22"/>
          <w:szCs w:val="22"/>
          <w:u w:val="single"/>
        </w:rPr>
      </w:pPr>
      <w:r>
        <w:rPr>
          <w:rFonts w:hint="eastAsia"/>
          <w:b/>
          <w:color w:val="000000" w:themeColor="text1"/>
          <w:sz w:val="22"/>
          <w:szCs w:val="22"/>
        </w:rPr>
        <w:t>Zip code: 710016</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91610132094799473U</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13572226568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周东福</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孟宏涛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21</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b/>
          <w:color w:val="000000" w:themeColor="text1"/>
          <w:sz w:val="22"/>
          <w:szCs w:val="22"/>
        </w:rPr>
      </w:pPr>
    </w:p>
    <w:p>
      <w:pPr>
        <w:pStyle w:val="2"/>
        <w:spacing w:line="240" w:lineRule="auto"/>
        <w:ind w:firstLine="0"/>
        <w:rPr>
          <w:rFonts w:hint="eastAsia"/>
          <w:b/>
          <w:color w:val="000000" w:themeColor="text1"/>
          <w:sz w:val="22"/>
          <w:szCs w:val="22"/>
          <w:lang w:eastAsia="zh-CN"/>
        </w:rPr>
      </w:pPr>
      <w:bookmarkStart w:id="14" w:name="审核范围"/>
      <w:r>
        <w:rPr>
          <w:rFonts w:hint="eastAsia"/>
          <w:b/>
          <w:color w:val="000000" w:themeColor="text1"/>
          <w:sz w:val="22"/>
          <w:szCs w:val="22"/>
        </w:rPr>
        <w:t>Q：智能设备、工业设备、机电产品、电子产品、仪器仪表的计量检测、销售；计量仪器仪表的维修及技术服务；产业计量、环保节能技术软件的研发</w:t>
      </w:r>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E：智能设备、工业设备、机电产品、电子产品、仪器仪表的计量检测、销售；计量仪器仪表的维修及技术服务；产业计量、环保节能技术软件的研发及相关环境管理活动</w:t>
      </w:r>
      <w:r>
        <w:rPr>
          <w:rFonts w:hint="eastAsia"/>
          <w:b/>
          <w:color w:val="000000" w:themeColor="text1"/>
          <w:sz w:val="22"/>
          <w:szCs w:val="22"/>
          <w:lang w:eastAsia="zh-CN"/>
        </w:rPr>
        <w:t>。</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O：智能设备、工业设备、机电产品、电子产品、仪器仪表的计量检测、销售；计量仪器仪表的维修及技术服务；产业计量、环保节能技术软件的研发及相关职业健康安全管理活动</w:t>
      </w:r>
      <w:bookmarkEnd w:id="14"/>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Q: Intelligent equipment, industrial equipment, mechanical and electrical products, electronic products, instrumentation metering detection, sales; metering instruments maintenance and technical services; industrial metrology, environmental protection and energy saving technology software research and development.</w:t>
      </w:r>
    </w:p>
    <w:p>
      <w:pPr>
        <w:pStyle w:val="2"/>
        <w:spacing w:line="240" w:lineRule="auto"/>
        <w:ind w:firstLine="0"/>
        <w:rPr>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 Intelligent equipment, industrial equipment, mechanical and electrical products, electronic products, instrumentation measurement detection, sales; maintenance of measuring instruments and technical services; industrial metrology, environmental protection and energy saving technology software research and development and related environmental management activities.</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 Intelligent equipment, industrial equipment, mechanical and electrical products, electronic products, instrumentation measurement detection, sales; metering instrumentation maintenance and technical services; industrial metrology, environmental protection and energy conservation technology software development and related occupational health and safety management activities</w:t>
      </w:r>
      <w:r>
        <w:rPr>
          <w:rFonts w:hint="eastAsia"/>
          <w:b/>
          <w:color w:val="000000" w:themeColor="text1"/>
          <w:sz w:val="22"/>
          <w:szCs w:val="22"/>
          <w:lang w:eastAsia="zh-CN"/>
        </w:rPr>
        <w:t>。</w:t>
      </w:r>
      <w:bookmarkStart w:id="15" w:name="_GoBack"/>
      <w:bookmarkEnd w:id="15"/>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b/>
          <w:color w:val="000000" w:themeColor="text1"/>
          <w:sz w:val="18"/>
          <w:szCs w:val="18"/>
        </w:rPr>
        <w:drawing>
          <wp:anchor distT="0" distB="0" distL="114300" distR="114300" simplePos="0" relativeHeight="251658240" behindDoc="0" locked="0" layoutInCell="1" allowOverlap="1">
            <wp:simplePos x="0" y="0"/>
            <wp:positionH relativeFrom="column">
              <wp:posOffset>-288925</wp:posOffset>
            </wp:positionH>
            <wp:positionV relativeFrom="paragraph">
              <wp:posOffset>-548005</wp:posOffset>
            </wp:positionV>
            <wp:extent cx="6764655" cy="9842500"/>
            <wp:effectExtent l="0" t="0" r="4445" b="0"/>
            <wp:wrapNone/>
            <wp:docPr id="2" name="图片 2" descr="新文档 04-08-2020 23.02.01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04-08-2020 23.02.01_16"/>
                    <pic:cNvPicPr>
                      <a:picLocks noChangeAspect="1"/>
                    </pic:cNvPicPr>
                  </pic:nvPicPr>
                  <pic:blipFill>
                    <a:blip r:embed="rId5"/>
                    <a:stretch>
                      <a:fillRect/>
                    </a:stretch>
                  </pic:blipFill>
                  <pic:spPr>
                    <a:xfrm>
                      <a:off x="0" y="0"/>
                      <a:ext cx="6764655" cy="9842500"/>
                    </a:xfrm>
                    <a:prstGeom prst="rect">
                      <a:avLst/>
                    </a:prstGeom>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日期：   2020.4.3                               日期： 2020.4.3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0952"/>
    <w:rsid w:val="00030952"/>
    <w:rsid w:val="007252FF"/>
    <w:rsid w:val="00F1315F"/>
    <w:rsid w:val="16285210"/>
    <w:rsid w:val="4CAC551D"/>
    <w:rsid w:val="60D95C50"/>
    <w:rsid w:val="68E91B26"/>
    <w:rsid w:val="6A781B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361</Words>
  <Characters>2061</Characters>
  <Lines>17</Lines>
  <Paragraphs>4</Paragraphs>
  <TotalTime>4</TotalTime>
  <ScaleCrop>false</ScaleCrop>
  <LinksUpToDate>false</LinksUpToDate>
  <CharactersWithSpaces>2418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2020-04-09T05:15:52Z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