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0045-2019-QEO-2020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val="0"/>
        <w:snapToGrid w:val="0"/>
        <w:spacing w:line="340" w:lineRule="exact"/>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保定康尔健文教设备制造有限公司</w:t>
      </w:r>
      <w:bookmarkEnd w:id="1"/>
    </w:p>
    <w:p>
      <w:pPr>
        <w:pStyle w:val="2"/>
        <w:keepNext w:val="0"/>
        <w:keepLines w:val="0"/>
        <w:pageBreakBefore w:val="0"/>
        <w:widowControl w:val="0"/>
        <w:kinsoku/>
        <w:wordWrap/>
        <w:overflowPunct/>
        <w:topLinePunct w:val="0"/>
        <w:autoSpaceDE/>
        <w:autoSpaceDN/>
        <w:bidi w:val="0"/>
        <w:adjustRightInd w:val="0"/>
        <w:snapToGrid w:val="0"/>
        <w:spacing w:line="34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 xml:space="preserve"> Baoding Kanger Jian Culture and Education Equipment Manufacturing Co. Ltd.</w:t>
      </w:r>
    </w:p>
    <w:p>
      <w:pPr>
        <w:pStyle w:val="2"/>
        <w:keepNext w:val="0"/>
        <w:keepLines w:val="0"/>
        <w:pageBreakBefore w:val="0"/>
        <w:widowControl w:val="0"/>
        <w:kinsoku/>
        <w:wordWrap/>
        <w:overflowPunct/>
        <w:topLinePunct w:val="0"/>
        <w:autoSpaceDE/>
        <w:autoSpaceDN/>
        <w:bidi w:val="0"/>
        <w:adjustRightInd w:val="0"/>
        <w:snapToGrid w:val="0"/>
        <w:spacing w:line="340" w:lineRule="exact"/>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河北省保定市唐县王京镇西安乐村</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072350</w:t>
      </w:r>
      <w:bookmarkEnd w:id="4"/>
    </w:p>
    <w:p>
      <w:pPr>
        <w:pStyle w:val="2"/>
        <w:keepNext w:val="0"/>
        <w:keepLines w:val="0"/>
        <w:pageBreakBefore w:val="0"/>
        <w:widowControl w:val="0"/>
        <w:kinsoku/>
        <w:wordWrap/>
        <w:overflowPunct/>
        <w:topLinePunct w:val="0"/>
        <w:autoSpaceDE/>
        <w:autoSpaceDN/>
        <w:bidi w:val="0"/>
        <w:adjustRightInd w:val="0"/>
        <w:snapToGrid w:val="0"/>
        <w:spacing w:line="340" w:lineRule="exact"/>
        <w:ind w:firstLine="632" w:firstLineChars="286"/>
        <w:textAlignment w:val="auto"/>
        <w:rPr>
          <w:b/>
          <w:color w:val="000000" w:themeColor="text1"/>
          <w:sz w:val="22"/>
          <w:szCs w:val="22"/>
          <w:u w:val="single"/>
        </w:rPr>
      </w:pPr>
      <w:r>
        <w:rPr>
          <w:rFonts w:hint="eastAsia"/>
          <w:b/>
          <w:color w:val="000000" w:themeColor="text1"/>
          <w:sz w:val="22"/>
          <w:szCs w:val="22"/>
        </w:rPr>
        <w:t>(英文)：Wang Jing Zhen Xi'an Le Cun, Tang County, Baoding City, Hebei Province</w:t>
      </w:r>
    </w:p>
    <w:p>
      <w:pPr>
        <w:pStyle w:val="2"/>
        <w:keepNext w:val="0"/>
        <w:keepLines w:val="0"/>
        <w:pageBreakBefore w:val="0"/>
        <w:widowControl w:val="0"/>
        <w:kinsoku/>
        <w:wordWrap/>
        <w:overflowPunct/>
        <w:topLinePunct w:val="0"/>
        <w:autoSpaceDE/>
        <w:autoSpaceDN/>
        <w:bidi w:val="0"/>
        <w:adjustRightInd w:val="0"/>
        <w:snapToGrid w:val="0"/>
        <w:spacing w:line="340" w:lineRule="exact"/>
        <w:ind w:firstLine="0"/>
        <w:textAlignment w:val="auto"/>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河北省保定市唐县王京镇西安乐村</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072350</w:t>
      </w:r>
      <w:bookmarkEnd w:id="6"/>
    </w:p>
    <w:p>
      <w:pPr>
        <w:pStyle w:val="2"/>
        <w:keepNext w:val="0"/>
        <w:keepLines w:val="0"/>
        <w:pageBreakBefore w:val="0"/>
        <w:widowControl w:val="0"/>
        <w:kinsoku/>
        <w:wordWrap/>
        <w:overflowPunct/>
        <w:topLinePunct w:val="0"/>
        <w:autoSpaceDE/>
        <w:autoSpaceDN/>
        <w:bidi w:val="0"/>
        <w:adjustRightInd w:val="0"/>
        <w:snapToGrid w:val="0"/>
        <w:spacing w:line="340" w:lineRule="exact"/>
        <w:ind w:firstLine="663" w:firstLineChars="300"/>
        <w:textAlignment w:val="auto"/>
        <w:rPr>
          <w:b/>
          <w:color w:val="000000" w:themeColor="text1"/>
          <w:sz w:val="22"/>
          <w:szCs w:val="22"/>
          <w:u w:val="single"/>
        </w:rPr>
      </w:pPr>
      <w:r>
        <w:rPr>
          <w:rFonts w:hint="eastAsia"/>
          <w:b/>
          <w:color w:val="000000" w:themeColor="text1"/>
          <w:sz w:val="22"/>
          <w:szCs w:val="22"/>
        </w:rPr>
        <w:t>(英文)：Wang Jing Zhen Xi'an Le Cun, Tang County, Baoding City, Hebei Province</w:t>
      </w:r>
    </w:p>
    <w:p>
      <w:pPr>
        <w:pStyle w:val="2"/>
        <w:keepNext w:val="0"/>
        <w:keepLines w:val="0"/>
        <w:pageBreakBefore w:val="0"/>
        <w:widowControl w:val="0"/>
        <w:kinsoku/>
        <w:wordWrap/>
        <w:overflowPunct/>
        <w:topLinePunct w:val="0"/>
        <w:autoSpaceDE/>
        <w:autoSpaceDN/>
        <w:bidi w:val="0"/>
        <w:adjustRightInd w:val="0"/>
        <w:snapToGrid w:val="0"/>
        <w:spacing w:line="340" w:lineRule="exact"/>
        <w:ind w:firstLine="0"/>
        <w:textAlignment w:val="auto"/>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河北省保定市唐县王京镇西安乐村</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072350</w:t>
      </w:r>
      <w:bookmarkEnd w:id="8"/>
    </w:p>
    <w:p>
      <w:pPr>
        <w:pStyle w:val="2"/>
        <w:keepNext w:val="0"/>
        <w:keepLines w:val="0"/>
        <w:pageBreakBefore w:val="0"/>
        <w:widowControl w:val="0"/>
        <w:kinsoku/>
        <w:wordWrap/>
        <w:overflowPunct/>
        <w:topLinePunct w:val="0"/>
        <w:autoSpaceDE/>
        <w:autoSpaceDN/>
        <w:bidi w:val="0"/>
        <w:adjustRightInd w:val="0"/>
        <w:snapToGrid w:val="0"/>
        <w:spacing w:line="340" w:lineRule="exact"/>
        <w:ind w:firstLine="632" w:firstLineChars="286"/>
        <w:textAlignment w:val="auto"/>
        <w:rPr>
          <w:b/>
          <w:color w:val="000000" w:themeColor="text1"/>
          <w:sz w:val="22"/>
          <w:szCs w:val="22"/>
          <w:u w:val="single"/>
        </w:rPr>
      </w:pPr>
      <w:r>
        <w:rPr>
          <w:rFonts w:hint="eastAsia"/>
          <w:b/>
          <w:color w:val="000000" w:themeColor="text1"/>
          <w:sz w:val="22"/>
          <w:szCs w:val="22"/>
        </w:rPr>
        <w:t>(英文)：Wang Jing Zhen Xi'an Le Cun, Tang County, Baoding City, Hebei Province</w:t>
      </w:r>
    </w:p>
    <w:p>
      <w:pPr>
        <w:pStyle w:val="2"/>
        <w:keepNext w:val="0"/>
        <w:keepLines w:val="0"/>
        <w:pageBreakBefore w:val="0"/>
        <w:widowControl w:val="0"/>
        <w:kinsoku/>
        <w:wordWrap/>
        <w:overflowPunct/>
        <w:topLinePunct w:val="0"/>
        <w:autoSpaceDE/>
        <w:autoSpaceDN/>
        <w:bidi w:val="0"/>
        <w:adjustRightInd w:val="0"/>
        <w:snapToGrid w:val="0"/>
        <w:spacing w:line="340" w:lineRule="exac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91130627096612393T</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18532205537</w:t>
      </w:r>
      <w:bookmarkEnd w:id="11"/>
    </w:p>
    <w:p>
      <w:pPr>
        <w:pStyle w:val="2"/>
        <w:keepNext w:val="0"/>
        <w:keepLines w:val="0"/>
        <w:pageBreakBefore w:val="0"/>
        <w:widowControl w:val="0"/>
        <w:kinsoku/>
        <w:wordWrap/>
        <w:overflowPunct/>
        <w:topLinePunct w:val="0"/>
        <w:autoSpaceDE/>
        <w:autoSpaceDN/>
        <w:bidi w:val="0"/>
        <w:adjustRightInd w:val="0"/>
        <w:snapToGrid w:val="0"/>
        <w:spacing w:before="120" w:beforeLines="50" w:line="340" w:lineRule="exact"/>
        <w:ind w:firstLine="0"/>
        <w:textAlignment w:val="auto"/>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张</w:t>
      </w:r>
      <w:bookmarkEnd w:id="12"/>
      <w:r>
        <w:rPr>
          <w:rFonts w:hint="eastAsia"/>
          <w:b/>
          <w:color w:val="000000" w:themeColor="text1"/>
          <w:sz w:val="22"/>
          <w:szCs w:val="22"/>
        </w:rPr>
        <w:t>组织人数：</w:t>
      </w:r>
      <w:bookmarkStart w:id="13" w:name="体系人数"/>
      <w:r>
        <w:rPr>
          <w:b/>
          <w:color w:val="000000" w:themeColor="text1"/>
          <w:sz w:val="22"/>
          <w:szCs w:val="22"/>
          <w:u w:val="single"/>
        </w:rPr>
        <w:t>Q:6,E:6,O:6</w:t>
      </w:r>
      <w:bookmarkEnd w:id="13"/>
    </w:p>
    <w:p>
      <w:pPr>
        <w:pStyle w:val="2"/>
        <w:keepNext w:val="0"/>
        <w:keepLines w:val="0"/>
        <w:pageBreakBefore w:val="0"/>
        <w:widowControl w:val="0"/>
        <w:kinsoku/>
        <w:wordWrap/>
        <w:overflowPunct/>
        <w:topLinePunct w:val="0"/>
        <w:autoSpaceDE/>
        <w:autoSpaceDN/>
        <w:bidi w:val="0"/>
        <w:adjustRightInd w:val="0"/>
        <w:snapToGrid w:val="0"/>
        <w:spacing w:line="340" w:lineRule="exac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keepNext w:val="0"/>
        <w:keepLines w:val="0"/>
        <w:pageBreakBefore w:val="0"/>
        <w:widowControl w:val="0"/>
        <w:kinsoku/>
        <w:wordWrap/>
        <w:overflowPunct/>
        <w:topLinePunct w:val="0"/>
        <w:autoSpaceDE/>
        <w:autoSpaceDN/>
        <w:bidi w:val="0"/>
        <w:adjustRightInd w:val="0"/>
        <w:snapToGrid w:val="0"/>
        <w:spacing w:line="340" w:lineRule="exact"/>
        <w:ind w:firstLine="1078" w:firstLineChars="488"/>
        <w:textAlignment w:val="auto"/>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keepNext w:val="0"/>
        <w:keepLines w:val="0"/>
        <w:pageBreakBefore w:val="0"/>
        <w:widowControl w:val="0"/>
        <w:kinsoku/>
        <w:wordWrap/>
        <w:overflowPunct/>
        <w:topLinePunct w:val="0"/>
        <w:autoSpaceDE/>
        <w:autoSpaceDN/>
        <w:bidi w:val="0"/>
        <w:adjustRightInd w:val="0"/>
        <w:snapToGrid w:val="0"/>
        <w:spacing w:line="340" w:lineRule="exact"/>
        <w:ind w:firstLine="1078" w:firstLineChars="488"/>
        <w:textAlignment w:val="auto"/>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keepNext w:val="0"/>
        <w:keepLines w:val="0"/>
        <w:pageBreakBefore w:val="0"/>
        <w:widowControl w:val="0"/>
        <w:kinsoku/>
        <w:wordWrap/>
        <w:overflowPunct/>
        <w:topLinePunct w:val="0"/>
        <w:autoSpaceDE/>
        <w:autoSpaceDN/>
        <w:bidi w:val="0"/>
        <w:adjustRightInd w:val="0"/>
        <w:snapToGrid w:val="0"/>
        <w:spacing w:line="340" w:lineRule="exact"/>
        <w:ind w:firstLine="1078" w:firstLineChars="488"/>
        <w:textAlignment w:val="auto"/>
        <w:rPr>
          <w:rFonts w:ascii="宋体" w:hAnsi="宋体"/>
          <w:b/>
          <w:color w:val="000000" w:themeColor="text1"/>
          <w:sz w:val="22"/>
          <w:szCs w:val="22"/>
          <w:u w:val="single"/>
        </w:rPr>
      </w:pPr>
      <w:bookmarkStart w:id="17" w:name="S勾选"/>
      <w:r>
        <w:rPr>
          <w:rFonts w:hint="eastAsia" w:ascii="宋体" w:hAnsi="宋体"/>
          <w:b/>
          <w:color w:val="000000" w:themeColor="text1"/>
          <w:sz w:val="22"/>
          <w:szCs w:val="22"/>
          <w:u w:val="single"/>
        </w:rPr>
        <w:t>■</w:t>
      </w:r>
      <w:bookmarkEnd w:id="17"/>
      <w:r>
        <w:rPr>
          <w:rFonts w:hint="eastAsia" w:ascii="宋体" w:hAnsi="宋体"/>
          <w:b/>
          <w:color w:val="000000" w:themeColor="text1"/>
          <w:sz w:val="22"/>
          <w:szCs w:val="22"/>
          <w:u w:val="single"/>
        </w:rPr>
        <w:t xml:space="preserve"> GB/T45001—2020/ISO 45001:2018标准；</w:t>
      </w:r>
    </w:p>
    <w:p>
      <w:pPr>
        <w:pStyle w:val="2"/>
        <w:keepNext w:val="0"/>
        <w:keepLines w:val="0"/>
        <w:pageBreakBefore w:val="0"/>
        <w:widowControl w:val="0"/>
        <w:kinsoku/>
        <w:wordWrap/>
        <w:overflowPunct/>
        <w:topLinePunct w:val="0"/>
        <w:autoSpaceDE/>
        <w:autoSpaceDN/>
        <w:bidi w:val="0"/>
        <w:adjustRightInd w:val="0"/>
        <w:snapToGrid w:val="0"/>
        <w:spacing w:line="340" w:lineRule="exact"/>
        <w:ind w:firstLine="1078" w:firstLineChars="488"/>
        <w:textAlignment w:val="auto"/>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keepNext w:val="0"/>
        <w:keepLines w:val="0"/>
        <w:pageBreakBefore w:val="0"/>
        <w:widowControl w:val="0"/>
        <w:kinsoku/>
        <w:wordWrap/>
        <w:overflowPunct/>
        <w:topLinePunct w:val="0"/>
        <w:autoSpaceDE/>
        <w:autoSpaceDN/>
        <w:bidi w:val="0"/>
        <w:adjustRightInd w:val="0"/>
        <w:snapToGrid w:val="0"/>
        <w:spacing w:line="340" w:lineRule="exact"/>
        <w:ind w:firstLine="0"/>
        <w:textAlignment w:val="auto"/>
        <w:rPr>
          <w:b/>
          <w:color w:val="000000" w:themeColor="text1"/>
          <w:spacing w:val="-2"/>
          <w:sz w:val="14"/>
          <w:szCs w:val="14"/>
        </w:rPr>
      </w:pPr>
      <w:r>
        <w:rPr>
          <w:rFonts w:hint="eastAsia"/>
          <w:b/>
          <w:color w:val="000000" w:themeColor="text1"/>
          <w:spacing w:val="-2"/>
          <w:sz w:val="22"/>
          <w:szCs w:val="22"/>
        </w:rPr>
        <w:t>认证类型：</w:t>
      </w:r>
      <w:bookmarkStart w:id="18" w:name="审核类型"/>
      <w:r>
        <w:rPr>
          <w:rFonts w:hint="eastAsia"/>
          <w:b/>
          <w:color w:val="000000" w:themeColor="text1"/>
          <w:spacing w:val="-2"/>
          <w:sz w:val="22"/>
          <w:szCs w:val="22"/>
        </w:rPr>
        <w:t>Q:监查1,E:监查1,O:监查1</w:t>
      </w:r>
      <w:bookmarkEnd w:id="18"/>
    </w:p>
    <w:p>
      <w:pPr>
        <w:pStyle w:val="2"/>
        <w:keepNext w:val="0"/>
        <w:keepLines w:val="0"/>
        <w:pageBreakBefore w:val="0"/>
        <w:widowControl w:val="0"/>
        <w:kinsoku/>
        <w:wordWrap/>
        <w:overflowPunct/>
        <w:topLinePunct w:val="0"/>
        <w:autoSpaceDE/>
        <w:autoSpaceDN/>
        <w:bidi w:val="0"/>
        <w:adjustRightInd w:val="0"/>
        <w:snapToGrid w:val="0"/>
        <w:spacing w:line="340" w:lineRule="exac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hint="eastAsia" w:ascii="宋体" w:hAnsi="宋体"/>
          <w:sz w:val="21"/>
          <w:szCs w:val="21"/>
        </w:rPr>
      </w:pPr>
      <w:bookmarkStart w:id="19" w:name="审核范围"/>
      <w:bookmarkStart w:id="20" w:name="Q勾选15Add1"/>
      <w:r>
        <w:rPr>
          <w:rFonts w:hint="eastAsia" w:ascii="宋体" w:hAnsi="宋体"/>
          <w:b/>
          <w:sz w:val="21"/>
          <w:szCs w:val="21"/>
        </w:rPr>
        <w:t>■</w:t>
      </w:r>
      <w:r>
        <w:rPr>
          <w:rFonts w:ascii="宋体" w:hAnsi="宋体"/>
          <w:b/>
          <w:sz w:val="21"/>
          <w:szCs w:val="21"/>
        </w:rPr>
        <w:t>QMS</w:t>
      </w:r>
      <w:r>
        <w:rPr>
          <w:rFonts w:hint="eastAsia" w:ascii="宋体" w:hAnsi="宋体"/>
          <w:b/>
          <w:sz w:val="21"/>
          <w:szCs w:val="21"/>
        </w:rPr>
        <w:t>：</w:t>
      </w:r>
      <w:r>
        <w:rPr>
          <w:rFonts w:hint="eastAsia" w:ascii="宋体" w:hAnsi="宋体"/>
          <w:sz w:val="21"/>
          <w:szCs w:val="21"/>
        </w:rPr>
        <w:t>办公家具、体育器材 、健身器材、实验器材、多媒体教学专用设备、塑胶跑道、学生桌椅、儿童娱乐玩具（涉及安全危险的除外）的销售</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sz w:val="21"/>
          <w:szCs w:val="21"/>
        </w:rPr>
      </w:pPr>
      <w:bookmarkStart w:id="21" w:name="E勾选Add1"/>
      <w:r>
        <w:rPr>
          <w:rFonts w:hint="eastAsia" w:ascii="宋体" w:hAnsi="宋体"/>
          <w:b/>
          <w:sz w:val="21"/>
          <w:szCs w:val="21"/>
        </w:rPr>
        <w:t>■</w:t>
      </w:r>
      <w:bookmarkEnd w:id="21"/>
      <w:r>
        <w:rPr>
          <w:rFonts w:ascii="宋体" w:hAnsi="宋体"/>
          <w:b/>
          <w:sz w:val="21"/>
          <w:szCs w:val="21"/>
        </w:rPr>
        <w:t>EMS</w:t>
      </w:r>
      <w:r>
        <w:rPr>
          <w:rFonts w:hint="eastAsia" w:ascii="宋体" w:hAnsi="宋体"/>
          <w:b/>
          <w:sz w:val="21"/>
          <w:szCs w:val="21"/>
        </w:rPr>
        <w:t>：</w:t>
      </w:r>
      <w:r>
        <w:rPr>
          <w:rFonts w:hint="eastAsia" w:ascii="宋体" w:hAnsi="宋体"/>
          <w:sz w:val="21"/>
          <w:szCs w:val="21"/>
        </w:rPr>
        <w:t>办公家具、体育器材 、健身器材、实验器材、多媒体教学专用设备、塑胶跑道、学生桌椅、儿童娱乐玩具（涉及安全危险的除外）的销售所涉及相关场所的环境管理活动</w:t>
      </w:r>
    </w:p>
    <w:p>
      <w:pPr>
        <w:pStyle w:val="2"/>
        <w:keepNext w:val="0"/>
        <w:keepLines w:val="0"/>
        <w:pageBreakBefore w:val="0"/>
        <w:widowControl w:val="0"/>
        <w:kinsoku/>
        <w:wordWrap/>
        <w:overflowPunct/>
        <w:topLinePunct w:val="0"/>
        <w:autoSpaceDE/>
        <w:autoSpaceDN/>
        <w:bidi w:val="0"/>
        <w:adjustRightInd w:val="0"/>
        <w:snapToGrid w:val="0"/>
        <w:spacing w:line="340" w:lineRule="exact"/>
        <w:ind w:firstLine="0"/>
        <w:textAlignment w:val="auto"/>
        <w:rPr>
          <w:b/>
          <w:color w:val="000000" w:themeColor="text1"/>
          <w:sz w:val="22"/>
          <w:szCs w:val="22"/>
          <w:u w:val="single"/>
        </w:rPr>
      </w:pPr>
      <w:r>
        <w:rPr>
          <w:rFonts w:hint="eastAsia" w:ascii="宋体" w:hAnsi="宋体"/>
          <w:b/>
          <w:sz w:val="21"/>
          <w:szCs w:val="21"/>
        </w:rPr>
        <w:t>■</w:t>
      </w:r>
      <w:r>
        <w:rPr>
          <w:rFonts w:ascii="宋体" w:hAnsi="宋体"/>
          <w:b/>
          <w:sz w:val="21"/>
          <w:szCs w:val="21"/>
        </w:rPr>
        <w:t>OHSMS</w:t>
      </w:r>
      <w:r>
        <w:rPr>
          <w:rFonts w:hint="eastAsia" w:ascii="宋体" w:hAnsi="宋体"/>
          <w:sz w:val="21"/>
          <w:szCs w:val="21"/>
        </w:rPr>
        <w:t>办公家具、体育器材 、健身器材、实验器材、多媒体教学专用设备、塑胶跑道、学生桌椅、儿童娱乐玩具（涉及安全危险的除外）的销售所涉及相关场所的职业健康安全管理活动</w:t>
      </w:r>
      <w:bookmarkEnd w:id="19"/>
      <w:r>
        <w:rPr>
          <w:rFonts w:hint="eastAsia" w:ascii="宋体" w:hAnsi="宋体"/>
          <w:sz w:val="21"/>
          <w:szCs w:val="21"/>
        </w:rPr>
        <w:t xml:space="preserve">  </w:t>
      </w:r>
      <w:bookmarkEnd w:id="20"/>
    </w:p>
    <w:p>
      <w:pPr>
        <w:pStyle w:val="2"/>
        <w:keepNext w:val="0"/>
        <w:keepLines w:val="0"/>
        <w:pageBreakBefore w:val="0"/>
        <w:widowControl w:val="0"/>
        <w:kinsoku/>
        <w:wordWrap/>
        <w:overflowPunct/>
        <w:topLinePunct w:val="0"/>
        <w:autoSpaceDE/>
        <w:autoSpaceDN/>
        <w:bidi w:val="0"/>
        <w:adjustRightInd w:val="0"/>
        <w:snapToGrid w:val="0"/>
        <w:spacing w:line="340" w:lineRule="exact"/>
        <w:ind w:firstLine="0"/>
        <w:textAlignment w:val="auto"/>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val="0"/>
        <w:snapToGrid w:val="0"/>
        <w:spacing w:line="340" w:lineRule="exact"/>
        <w:ind w:firstLine="0"/>
        <w:textAlignment w:val="auto"/>
        <w:rPr>
          <w:b w:val="0"/>
          <w:bCs/>
          <w:color w:val="000000" w:themeColor="text1"/>
          <w:sz w:val="22"/>
          <w:szCs w:val="22"/>
          <w:u w:val="none"/>
        </w:rPr>
      </w:pPr>
      <w:r>
        <w:rPr>
          <w:rFonts w:hint="eastAsia"/>
          <w:b w:val="0"/>
          <w:bCs/>
          <w:color w:val="000000" w:themeColor="text1"/>
          <w:sz w:val="22"/>
          <w:szCs w:val="22"/>
          <w:u w:val="none"/>
        </w:rPr>
        <w:t xml:space="preserve"> Sales of office furniture, sports equipment, fitness equipment, laboratory equipment, multimedia teaching equipment, plastic runways, student tables and chairs, children's entertainment toys (except for safety hazards)</w:t>
      </w:r>
    </w:p>
    <w:p>
      <w:pPr>
        <w:pStyle w:val="2"/>
        <w:keepNext w:val="0"/>
        <w:keepLines w:val="0"/>
        <w:pageBreakBefore w:val="0"/>
        <w:widowControl w:val="0"/>
        <w:kinsoku/>
        <w:wordWrap/>
        <w:overflowPunct/>
        <w:topLinePunct w:val="0"/>
        <w:autoSpaceDE/>
        <w:autoSpaceDN/>
        <w:bidi w:val="0"/>
        <w:adjustRightInd w:val="0"/>
        <w:snapToGrid w:val="0"/>
        <w:spacing w:line="340" w:lineRule="exact"/>
        <w:ind w:firstLine="0"/>
        <w:textAlignment w:val="auto"/>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EMS（英文：）：</w:t>
      </w:r>
    </w:p>
    <w:p>
      <w:pPr>
        <w:pStyle w:val="2"/>
        <w:keepNext w:val="0"/>
        <w:keepLines w:val="0"/>
        <w:pageBreakBefore w:val="0"/>
        <w:widowControl w:val="0"/>
        <w:kinsoku/>
        <w:wordWrap/>
        <w:overflowPunct/>
        <w:topLinePunct w:val="0"/>
        <w:autoSpaceDE/>
        <w:autoSpaceDN/>
        <w:bidi w:val="0"/>
        <w:adjustRightInd w:val="0"/>
        <w:snapToGrid w:val="0"/>
        <w:spacing w:line="340" w:lineRule="exact"/>
        <w:ind w:firstLine="0"/>
        <w:textAlignment w:val="auto"/>
        <w:rPr>
          <w:rFonts w:hint="eastAsia"/>
          <w:b/>
          <w:color w:val="000000" w:themeColor="text1"/>
          <w:sz w:val="22"/>
          <w:szCs w:val="22"/>
        </w:rPr>
      </w:pPr>
      <w:r>
        <w:rPr>
          <w:rFonts w:hint="eastAsia"/>
          <w:b/>
          <w:color w:val="000000" w:themeColor="text1"/>
          <w:sz w:val="22"/>
          <w:szCs w:val="22"/>
        </w:rPr>
        <w:t xml:space="preserve"> </w:t>
      </w:r>
      <w:r>
        <w:rPr>
          <w:rFonts w:hint="eastAsia"/>
          <w:b w:val="0"/>
          <w:bCs/>
          <w:color w:val="000000" w:themeColor="text1"/>
          <w:sz w:val="22"/>
          <w:szCs w:val="22"/>
        </w:rPr>
        <w:t>Environmental management activities in places involved in the sale of office furniture, sports equipment, fitness equipment, laboratory equipment, multimedia teaching equipment, plastic runways, student desks and chairs, children's entertainment toys (except for safety hazards)</w:t>
      </w:r>
    </w:p>
    <w:p>
      <w:pPr>
        <w:pStyle w:val="2"/>
        <w:keepNext w:val="0"/>
        <w:keepLines w:val="0"/>
        <w:pageBreakBefore w:val="0"/>
        <w:widowControl w:val="0"/>
        <w:kinsoku/>
        <w:wordWrap/>
        <w:overflowPunct/>
        <w:topLinePunct w:val="0"/>
        <w:autoSpaceDE/>
        <w:autoSpaceDN/>
        <w:bidi w:val="0"/>
        <w:adjustRightInd w:val="0"/>
        <w:snapToGrid w:val="0"/>
        <w:spacing w:line="340" w:lineRule="exact"/>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val="0"/>
        <w:snapToGrid w:val="0"/>
        <w:spacing w:line="340" w:lineRule="exact"/>
        <w:ind w:firstLine="0"/>
        <w:textAlignment w:val="auto"/>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OHSMS（英文：）</w:t>
      </w:r>
    </w:p>
    <w:p>
      <w:pPr>
        <w:pStyle w:val="2"/>
        <w:keepNext w:val="0"/>
        <w:keepLines w:val="0"/>
        <w:pageBreakBefore w:val="0"/>
        <w:widowControl w:val="0"/>
        <w:kinsoku/>
        <w:wordWrap/>
        <w:overflowPunct/>
        <w:topLinePunct w:val="0"/>
        <w:autoSpaceDE/>
        <w:autoSpaceDN/>
        <w:bidi w:val="0"/>
        <w:adjustRightInd w:val="0"/>
        <w:snapToGrid w:val="0"/>
        <w:spacing w:line="340" w:lineRule="exact"/>
        <w:ind w:firstLine="0"/>
        <w:textAlignment w:val="auto"/>
        <w:rPr>
          <w:b w:val="0"/>
          <w:bCs/>
          <w:color w:val="000000" w:themeColor="text1"/>
          <w:sz w:val="22"/>
          <w:szCs w:val="22"/>
          <w:u w:val="none"/>
        </w:rPr>
      </w:pPr>
      <w:r>
        <w:rPr>
          <w:rFonts w:hint="eastAsia"/>
          <w:b w:val="0"/>
          <w:bCs/>
          <w:color w:val="000000" w:themeColor="text1"/>
          <w:sz w:val="22"/>
          <w:szCs w:val="22"/>
          <w:u w:val="none"/>
        </w:rPr>
        <w:t xml:space="preserve"> Occupational health and safety management activities in the places involved in the sale of office furniture, sports equipment, fitness equipment, laboratory equipment, multimedia teaching equipment, plastic runways, student desks and chairs, children's entertainment toys (except those involving safety hazards)</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bookmarkStart w:id="22" w:name="_GoBack"/>
      <w:r>
        <w:rPr>
          <w:rFonts w:hint="eastAsia" w:eastAsia="宋体"/>
          <w:lang w:eastAsia="zh-CN"/>
        </w:rPr>
        <w:drawing>
          <wp:anchor distT="0" distB="0" distL="114300" distR="114300" simplePos="0" relativeHeight="251661312" behindDoc="0" locked="0" layoutInCell="1" allowOverlap="1">
            <wp:simplePos x="0" y="0"/>
            <wp:positionH relativeFrom="column">
              <wp:posOffset>-610870</wp:posOffset>
            </wp:positionH>
            <wp:positionV relativeFrom="paragraph">
              <wp:posOffset>-892810</wp:posOffset>
            </wp:positionV>
            <wp:extent cx="7313930" cy="10059670"/>
            <wp:effectExtent l="0" t="0" r="1270" b="11430"/>
            <wp:wrapNone/>
            <wp:docPr id="2" name="图片 2" descr="D ISC-B-II-20组织认证证书信息确认书（适用时）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 ISC-B-II-20组织认证证书信息确认书（适用时）2.jpeg"/>
                    <pic:cNvPicPr>
                      <a:picLocks noChangeAspect="1"/>
                    </pic:cNvPicPr>
                  </pic:nvPicPr>
                  <pic:blipFill>
                    <a:blip r:embed="rId5"/>
                    <a:stretch>
                      <a:fillRect/>
                    </a:stretch>
                  </pic:blipFill>
                  <pic:spPr>
                    <a:xfrm>
                      <a:off x="0" y="0"/>
                      <a:ext cx="7313930" cy="10059670"/>
                    </a:xfrm>
                    <a:prstGeom prst="rect">
                      <a:avLst/>
                    </a:prstGeom>
                  </pic:spPr>
                </pic:pic>
              </a:graphicData>
            </a:graphic>
          </wp:anchor>
        </w:drawing>
      </w:r>
      <w:bookmarkEnd w:id="22"/>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lang w:val="en-US" w:eastAsia="zh-CN"/>
        </w:rPr>
        <w:drawing>
          <wp:anchor distT="0" distB="0" distL="114300" distR="114300" simplePos="0" relativeHeight="251660288" behindDoc="0" locked="0" layoutInCell="1" allowOverlap="1">
            <wp:simplePos x="0" y="0"/>
            <wp:positionH relativeFrom="column">
              <wp:posOffset>1685925</wp:posOffset>
            </wp:positionH>
            <wp:positionV relativeFrom="paragraph">
              <wp:posOffset>52705</wp:posOffset>
            </wp:positionV>
            <wp:extent cx="755650" cy="462915"/>
            <wp:effectExtent l="0" t="0" r="6350" b="6985"/>
            <wp:wrapNone/>
            <wp:docPr id="4" name="图片 4" descr="22fecf7facc8c0562a26ddf1b98d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2fecf7facc8c0562a26ddf1b98d976"/>
                    <pic:cNvPicPr>
                      <a:picLocks noChangeAspect="1"/>
                    </pic:cNvPicPr>
                  </pic:nvPicPr>
                  <pic:blipFill>
                    <a:blip r:embed="rId6"/>
                    <a:stretch>
                      <a:fillRect/>
                    </a:stretch>
                  </pic:blipFill>
                  <pic:spPr>
                    <a:xfrm>
                      <a:off x="0" y="0"/>
                      <a:ext cx="755650" cy="462915"/>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4784725</wp:posOffset>
            </wp:positionH>
            <wp:positionV relativeFrom="paragraph">
              <wp:posOffset>104775</wp:posOffset>
            </wp:positionV>
            <wp:extent cx="382905" cy="302895"/>
            <wp:effectExtent l="0" t="0" r="1079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382905" cy="302895"/>
                    </a:xfrm>
                    <a:prstGeom prst="rect">
                      <a:avLst/>
                    </a:prstGeom>
                    <a:noFill/>
                    <a:ln>
                      <a:noFill/>
                    </a:ln>
                  </pic:spPr>
                </pic:pic>
              </a:graphicData>
            </a:graphic>
          </wp:anchor>
        </w:drawing>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1988" w:firstLineChars="90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2020.3.31                         </w:t>
      </w:r>
      <w:r>
        <w:rPr>
          <w:rFonts w:hint="eastAsia"/>
          <w:b/>
          <w:color w:val="000000" w:themeColor="text1"/>
          <w:sz w:val="22"/>
          <w:szCs w:val="22"/>
        </w:rPr>
        <w:t>日期：</w:t>
      </w:r>
      <w:r>
        <w:rPr>
          <w:rFonts w:hint="eastAsia"/>
          <w:b/>
          <w:color w:val="000000" w:themeColor="text1"/>
          <w:sz w:val="22"/>
          <w:szCs w:val="22"/>
          <w:lang w:val="en-US" w:eastAsia="zh-CN"/>
        </w:rPr>
        <w:t xml:space="preserve">2020.3.31 </w:t>
      </w:r>
    </w:p>
    <w:p>
      <w:pPr>
        <w:pStyle w:val="2"/>
        <w:spacing w:line="360" w:lineRule="auto"/>
        <w:ind w:firstLine="0"/>
        <w:rPr>
          <w:b/>
          <w:color w:val="000000" w:themeColor="text1"/>
          <w:sz w:val="18"/>
          <w:szCs w:val="18"/>
        </w:rPr>
      </w:pPr>
      <w:r>
        <w:rPr>
          <w:b/>
          <w:color w:val="000000" w:themeColor="text1"/>
          <w:sz w:val="18"/>
          <w:szCs w:val="18"/>
        </w:rPr>
        <w:t>注：</w:t>
      </w:r>
    </w:p>
    <w:p>
      <w:pPr>
        <w:pStyle w:val="2"/>
        <w:spacing w:line="360" w:lineRule="auto"/>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pPr>
        <w:rPr>
          <w:rFonts w:hint="eastAsia" w:eastAsia="宋体"/>
          <w:lang w:eastAsia="zh-CN"/>
        </w:rPr>
      </w:pP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140354C"/>
    <w:rsid w:val="1A3A5E16"/>
    <w:rsid w:val="229D7C71"/>
    <w:rsid w:val="2EEC0CB7"/>
    <w:rsid w:val="594C28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3</TotalTime>
  <ScaleCrop>false</ScaleCrop>
  <LinksUpToDate>false</LinksUpToDate>
  <CharactersWithSpaces>816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LIL</cp:lastModifiedBy>
  <dcterms:modified xsi:type="dcterms:W3CDTF">2020-04-23T07:13:41Z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